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46B9" w14:textId="77777777" w:rsidR="005F3090" w:rsidRDefault="005F3090" w:rsidP="00C01FCC">
      <w:pPr>
        <w:pStyle w:val="Header"/>
        <w:pBdr>
          <w:bottom w:val="single" w:sz="6" w:space="0" w:color="auto"/>
        </w:pBdr>
        <w:spacing w:after="0"/>
        <w:jc w:val="both"/>
        <w:rPr>
          <w:rFonts w:ascii="Calibri" w:hAnsi="Calibri" w:cs="Times New Roman"/>
          <w:b w:val="0"/>
          <w:sz w:val="22"/>
        </w:rPr>
      </w:pPr>
    </w:p>
    <w:p w14:paraId="3E431DA1" w14:textId="4B5E7035" w:rsidR="003F0353" w:rsidRDefault="00F00CF3" w:rsidP="0070056D">
      <w:pPr>
        <w:pStyle w:val="Header"/>
        <w:pBdr>
          <w:bottom w:val="single" w:sz="6" w:space="0" w:color="auto"/>
        </w:pBdr>
        <w:spacing w:after="0"/>
        <w:ind w:left="142"/>
        <w:jc w:val="both"/>
        <w:rPr>
          <w:rFonts w:ascii="Calibri" w:hAnsi="Calibri" w:cs="Times New Roman"/>
          <w:b w:val="0"/>
          <w:sz w:val="22"/>
        </w:rPr>
      </w:pPr>
      <w:r>
        <w:rPr>
          <w:rFonts w:ascii="Calibri" w:hAnsi="Calibri" w:cs="Times New Roman"/>
          <w:b w:val="0"/>
          <w:sz w:val="22"/>
        </w:rPr>
        <w:t xml:space="preserve">With </w:t>
      </w:r>
      <w:r w:rsidR="00FD79B9">
        <w:rPr>
          <w:rFonts w:ascii="Calibri" w:hAnsi="Calibri" w:cs="Times New Roman"/>
          <w:b w:val="0"/>
          <w:sz w:val="22"/>
        </w:rPr>
        <w:t>over</w:t>
      </w:r>
      <w:r>
        <w:rPr>
          <w:rFonts w:ascii="Calibri" w:hAnsi="Calibri" w:cs="Times New Roman"/>
          <w:b w:val="0"/>
          <w:sz w:val="22"/>
        </w:rPr>
        <w:t xml:space="preserve"> 20</w:t>
      </w:r>
      <w:r w:rsidR="00390AB6">
        <w:rPr>
          <w:rFonts w:ascii="Calibri" w:hAnsi="Calibri" w:cs="Times New Roman"/>
          <w:b w:val="0"/>
          <w:sz w:val="22"/>
        </w:rPr>
        <w:t xml:space="preserve"> years combined experience </w:t>
      </w:r>
      <w:r w:rsidR="00757E52">
        <w:rPr>
          <w:rFonts w:ascii="Calibri" w:hAnsi="Calibri" w:cs="Times New Roman"/>
          <w:b w:val="0"/>
          <w:sz w:val="22"/>
        </w:rPr>
        <w:t xml:space="preserve">as a </w:t>
      </w:r>
      <w:r w:rsidR="00390AB6">
        <w:rPr>
          <w:rFonts w:ascii="Calibri" w:hAnsi="Calibri" w:cs="Times New Roman"/>
          <w:b w:val="0"/>
          <w:sz w:val="22"/>
        </w:rPr>
        <w:t>barrister and solicitor</w:t>
      </w:r>
      <w:r w:rsidR="0066004A">
        <w:rPr>
          <w:rFonts w:ascii="Calibri" w:hAnsi="Calibri" w:cs="Times New Roman"/>
          <w:b w:val="0"/>
          <w:sz w:val="22"/>
        </w:rPr>
        <w:t>, David a</w:t>
      </w:r>
      <w:r w:rsidR="006F154A">
        <w:rPr>
          <w:rFonts w:ascii="Calibri" w:hAnsi="Calibri" w:cs="Times New Roman"/>
          <w:b w:val="0"/>
          <w:sz w:val="22"/>
        </w:rPr>
        <w:t xml:space="preserve">dvises and appears </w:t>
      </w:r>
      <w:r w:rsidR="00F36B4A">
        <w:rPr>
          <w:rFonts w:ascii="Calibri" w:hAnsi="Calibri" w:cs="Times New Roman"/>
          <w:b w:val="0"/>
          <w:sz w:val="22"/>
        </w:rPr>
        <w:t>for corporate clients</w:t>
      </w:r>
      <w:r w:rsidR="0066004A">
        <w:rPr>
          <w:rFonts w:ascii="Calibri" w:hAnsi="Calibri" w:cs="Times New Roman"/>
          <w:b w:val="0"/>
          <w:sz w:val="22"/>
        </w:rPr>
        <w:t xml:space="preserve"> and individuals </w:t>
      </w:r>
      <w:r w:rsidR="00F36B4A">
        <w:rPr>
          <w:rFonts w:ascii="Calibri" w:hAnsi="Calibri" w:cs="Times New Roman"/>
          <w:b w:val="0"/>
          <w:sz w:val="22"/>
        </w:rPr>
        <w:t>on instruction from top-tier</w:t>
      </w:r>
      <w:r w:rsidR="00690AA2">
        <w:rPr>
          <w:rFonts w:ascii="Calibri" w:hAnsi="Calibri" w:cs="Times New Roman"/>
          <w:b w:val="0"/>
          <w:sz w:val="22"/>
        </w:rPr>
        <w:t xml:space="preserve">, </w:t>
      </w:r>
      <w:r w:rsidR="00F36B4A">
        <w:rPr>
          <w:rFonts w:ascii="Calibri" w:hAnsi="Calibri" w:cs="Times New Roman"/>
          <w:b w:val="0"/>
          <w:sz w:val="22"/>
        </w:rPr>
        <w:t>mid-tier law</w:t>
      </w:r>
      <w:r w:rsidR="00690AA2">
        <w:rPr>
          <w:rFonts w:ascii="Calibri" w:hAnsi="Calibri" w:cs="Times New Roman"/>
          <w:b w:val="0"/>
          <w:sz w:val="22"/>
        </w:rPr>
        <w:t xml:space="preserve"> and small law</w:t>
      </w:r>
      <w:r w:rsidR="00F36B4A">
        <w:rPr>
          <w:rFonts w:ascii="Calibri" w:hAnsi="Calibri" w:cs="Times New Roman"/>
          <w:b w:val="0"/>
          <w:sz w:val="22"/>
        </w:rPr>
        <w:t xml:space="preserve"> firms</w:t>
      </w:r>
      <w:r w:rsidR="00E468C3">
        <w:rPr>
          <w:rFonts w:ascii="Calibri" w:hAnsi="Calibri" w:cs="Times New Roman"/>
          <w:b w:val="0"/>
          <w:sz w:val="22"/>
        </w:rPr>
        <w:t>, as w</w:t>
      </w:r>
      <w:r w:rsidR="007B3B50">
        <w:rPr>
          <w:rFonts w:ascii="Calibri" w:hAnsi="Calibri" w:cs="Times New Roman"/>
          <w:b w:val="0"/>
          <w:sz w:val="22"/>
        </w:rPr>
        <w:t>ell as in-house legal department</w:t>
      </w:r>
      <w:r w:rsidR="00E468C3">
        <w:rPr>
          <w:rFonts w:ascii="Calibri" w:hAnsi="Calibri" w:cs="Times New Roman"/>
          <w:b w:val="0"/>
          <w:sz w:val="22"/>
        </w:rPr>
        <w:t>s</w:t>
      </w:r>
      <w:r w:rsidR="00605828">
        <w:rPr>
          <w:rFonts w:ascii="Calibri" w:hAnsi="Calibri" w:cs="Times New Roman"/>
          <w:b w:val="0"/>
          <w:sz w:val="22"/>
        </w:rPr>
        <w:t>.</w:t>
      </w:r>
      <w:r w:rsidR="009733A9">
        <w:rPr>
          <w:rFonts w:ascii="Calibri" w:hAnsi="Calibri" w:cs="Times New Roman"/>
          <w:b w:val="0"/>
          <w:sz w:val="22"/>
        </w:rPr>
        <w:t xml:space="preserve"> </w:t>
      </w:r>
      <w:r w:rsidR="00E201B1">
        <w:rPr>
          <w:rFonts w:ascii="Calibri" w:hAnsi="Calibri" w:cs="Times New Roman"/>
          <w:b w:val="0"/>
          <w:sz w:val="22"/>
        </w:rPr>
        <w:t xml:space="preserve">While he maintains a broad practice, </w:t>
      </w:r>
      <w:r w:rsidR="00F36B4A">
        <w:rPr>
          <w:rFonts w:ascii="Calibri" w:hAnsi="Calibri" w:cs="Times New Roman"/>
          <w:b w:val="0"/>
          <w:sz w:val="22"/>
        </w:rPr>
        <w:t>David</w:t>
      </w:r>
      <w:r w:rsidR="00605828">
        <w:rPr>
          <w:rFonts w:ascii="Calibri" w:hAnsi="Calibri" w:cs="Times New Roman"/>
          <w:b w:val="0"/>
          <w:sz w:val="22"/>
        </w:rPr>
        <w:t xml:space="preserve"> has </w:t>
      </w:r>
      <w:r w:rsidR="0096698C">
        <w:rPr>
          <w:rFonts w:ascii="Calibri" w:hAnsi="Calibri" w:cs="Times New Roman"/>
          <w:b w:val="0"/>
          <w:sz w:val="22"/>
        </w:rPr>
        <w:t>acquired</w:t>
      </w:r>
      <w:r w:rsidR="00A959DC">
        <w:rPr>
          <w:rFonts w:ascii="Calibri" w:hAnsi="Calibri" w:cs="Times New Roman"/>
          <w:b w:val="0"/>
          <w:sz w:val="22"/>
        </w:rPr>
        <w:t xml:space="preserve"> specialist knowledge and expertise</w:t>
      </w:r>
      <w:r w:rsidR="00605828">
        <w:rPr>
          <w:rFonts w:ascii="Calibri" w:hAnsi="Calibri" w:cs="Times New Roman"/>
          <w:b w:val="0"/>
          <w:sz w:val="22"/>
        </w:rPr>
        <w:t xml:space="preserve"> in </w:t>
      </w:r>
      <w:r w:rsidR="0033405B">
        <w:rPr>
          <w:rFonts w:ascii="Calibri" w:hAnsi="Calibri" w:cs="Times New Roman"/>
          <w:b w:val="0"/>
          <w:sz w:val="22"/>
        </w:rPr>
        <w:t xml:space="preserve">the areas of </w:t>
      </w:r>
      <w:r w:rsidR="00812ECE">
        <w:rPr>
          <w:rFonts w:ascii="Calibri" w:hAnsi="Calibri" w:cs="Times New Roman"/>
          <w:b w:val="0"/>
          <w:sz w:val="22"/>
        </w:rPr>
        <w:t>commercial law</w:t>
      </w:r>
      <w:r w:rsidR="00C340B2">
        <w:rPr>
          <w:rFonts w:ascii="Calibri" w:hAnsi="Calibri" w:cs="Times New Roman"/>
          <w:b w:val="0"/>
          <w:sz w:val="22"/>
        </w:rPr>
        <w:t xml:space="preserve"> and equity</w:t>
      </w:r>
      <w:r w:rsidR="00812ECE">
        <w:rPr>
          <w:rFonts w:ascii="Calibri" w:hAnsi="Calibri" w:cs="Times New Roman"/>
          <w:b w:val="0"/>
          <w:sz w:val="22"/>
        </w:rPr>
        <w:t>,</w:t>
      </w:r>
      <w:r w:rsidR="00FA467F">
        <w:rPr>
          <w:rFonts w:ascii="Calibri" w:hAnsi="Calibri" w:cs="Times New Roman"/>
          <w:b w:val="0"/>
          <w:sz w:val="22"/>
        </w:rPr>
        <w:t xml:space="preserve"> </w:t>
      </w:r>
      <w:r w:rsidR="006A6CC2">
        <w:rPr>
          <w:rFonts w:ascii="Calibri" w:hAnsi="Calibri" w:cs="Times New Roman"/>
          <w:b w:val="0"/>
          <w:sz w:val="22"/>
        </w:rPr>
        <w:t>corporations law,</w:t>
      </w:r>
      <w:r w:rsidR="00552801">
        <w:rPr>
          <w:rFonts w:ascii="Calibri" w:hAnsi="Calibri" w:cs="Times New Roman"/>
          <w:b w:val="0"/>
          <w:sz w:val="22"/>
        </w:rPr>
        <w:t xml:space="preserve"> </w:t>
      </w:r>
      <w:r w:rsidR="0066527D">
        <w:rPr>
          <w:rFonts w:ascii="Calibri" w:hAnsi="Calibri" w:cs="Times New Roman"/>
          <w:b w:val="0"/>
          <w:sz w:val="22"/>
        </w:rPr>
        <w:t>insolvency</w:t>
      </w:r>
      <w:r w:rsidR="00C340B2">
        <w:rPr>
          <w:rFonts w:ascii="Calibri" w:hAnsi="Calibri" w:cs="Times New Roman"/>
          <w:b w:val="0"/>
          <w:sz w:val="22"/>
        </w:rPr>
        <w:t xml:space="preserve"> and bankruptcy</w:t>
      </w:r>
      <w:r w:rsidR="00FA467F">
        <w:rPr>
          <w:rFonts w:ascii="Calibri" w:hAnsi="Calibri" w:cs="Times New Roman"/>
          <w:b w:val="0"/>
          <w:sz w:val="22"/>
        </w:rPr>
        <w:t xml:space="preserve">, employment </w:t>
      </w:r>
      <w:r w:rsidR="006A6CC2">
        <w:rPr>
          <w:rFonts w:ascii="Calibri" w:hAnsi="Calibri" w:cs="Times New Roman"/>
          <w:b w:val="0"/>
          <w:sz w:val="22"/>
        </w:rPr>
        <w:t xml:space="preserve">law, </w:t>
      </w:r>
      <w:r w:rsidR="00FA467F">
        <w:rPr>
          <w:rFonts w:ascii="Calibri" w:hAnsi="Calibri" w:cs="Times New Roman"/>
          <w:b w:val="0"/>
          <w:sz w:val="22"/>
        </w:rPr>
        <w:t>property</w:t>
      </w:r>
      <w:r w:rsidR="00C919C8">
        <w:rPr>
          <w:rFonts w:ascii="Calibri" w:hAnsi="Calibri" w:cs="Times New Roman"/>
          <w:b w:val="0"/>
          <w:sz w:val="22"/>
        </w:rPr>
        <w:t xml:space="preserve"> law</w:t>
      </w:r>
      <w:r w:rsidR="006A6CC2">
        <w:rPr>
          <w:rFonts w:ascii="Calibri" w:hAnsi="Calibri" w:cs="Times New Roman"/>
          <w:b w:val="0"/>
          <w:sz w:val="22"/>
        </w:rPr>
        <w:t xml:space="preserve"> and </w:t>
      </w:r>
      <w:r w:rsidR="002E68A2">
        <w:rPr>
          <w:rFonts w:ascii="Calibri" w:hAnsi="Calibri" w:cs="Times New Roman"/>
          <w:b w:val="0"/>
          <w:sz w:val="22"/>
        </w:rPr>
        <w:t>commissions and inquiries.</w:t>
      </w:r>
    </w:p>
    <w:p w14:paraId="15E90458" w14:textId="77777777" w:rsidR="00B944DD" w:rsidRDefault="00B944DD" w:rsidP="0070056D">
      <w:pPr>
        <w:pStyle w:val="Header"/>
        <w:pBdr>
          <w:bottom w:val="single" w:sz="6" w:space="0" w:color="auto"/>
        </w:pBdr>
        <w:spacing w:after="0"/>
        <w:ind w:left="142"/>
        <w:jc w:val="both"/>
        <w:rPr>
          <w:rFonts w:ascii="Calibri" w:hAnsi="Calibri" w:cs="Times New Roman"/>
          <w:b w:val="0"/>
          <w:sz w:val="22"/>
        </w:rPr>
      </w:pPr>
    </w:p>
    <w:p w14:paraId="7070D4C1" w14:textId="55939113" w:rsidR="00AA4A60" w:rsidRDefault="002F2508" w:rsidP="0070056D">
      <w:pPr>
        <w:pStyle w:val="Header"/>
        <w:pBdr>
          <w:bottom w:val="single" w:sz="6" w:space="0" w:color="auto"/>
        </w:pBdr>
        <w:spacing w:after="0"/>
        <w:ind w:left="142"/>
        <w:jc w:val="both"/>
        <w:rPr>
          <w:rFonts w:ascii="Calibri" w:hAnsi="Calibri" w:cs="Times New Roman"/>
          <w:b w:val="0"/>
          <w:sz w:val="22"/>
        </w:rPr>
      </w:pPr>
      <w:r>
        <w:rPr>
          <w:rFonts w:ascii="Calibri" w:hAnsi="Calibri" w:cs="Times New Roman"/>
          <w:b w:val="0"/>
          <w:sz w:val="22"/>
        </w:rPr>
        <w:t xml:space="preserve">His extensive litigation experience extends to </w:t>
      </w:r>
      <w:r w:rsidR="00186779">
        <w:rPr>
          <w:rFonts w:ascii="Calibri" w:hAnsi="Calibri" w:cs="Times New Roman"/>
          <w:b w:val="0"/>
          <w:sz w:val="22"/>
        </w:rPr>
        <w:t>appearing</w:t>
      </w:r>
      <w:r w:rsidR="00BB438B">
        <w:rPr>
          <w:rFonts w:ascii="Calibri" w:hAnsi="Calibri" w:cs="Times New Roman"/>
          <w:b w:val="0"/>
          <w:sz w:val="22"/>
        </w:rPr>
        <w:t xml:space="preserve"> at</w:t>
      </w:r>
      <w:r w:rsidR="00874D11">
        <w:rPr>
          <w:rFonts w:ascii="Calibri" w:hAnsi="Calibri" w:cs="Times New Roman"/>
          <w:b w:val="0"/>
          <w:sz w:val="22"/>
        </w:rPr>
        <w:t xml:space="preserve"> trial and appellate level </w:t>
      </w:r>
      <w:r w:rsidR="006D2216">
        <w:rPr>
          <w:rFonts w:ascii="Calibri" w:hAnsi="Calibri" w:cs="Times New Roman"/>
          <w:b w:val="0"/>
          <w:sz w:val="22"/>
        </w:rPr>
        <w:t>in</w:t>
      </w:r>
      <w:r w:rsidR="00333873">
        <w:rPr>
          <w:rFonts w:ascii="Calibri" w:hAnsi="Calibri" w:cs="Times New Roman"/>
          <w:b w:val="0"/>
          <w:sz w:val="22"/>
        </w:rPr>
        <w:t xml:space="preserve"> </w:t>
      </w:r>
      <w:r w:rsidR="006D2216">
        <w:rPr>
          <w:rFonts w:ascii="Calibri" w:hAnsi="Calibri" w:cs="Times New Roman"/>
          <w:b w:val="0"/>
          <w:sz w:val="22"/>
        </w:rPr>
        <w:t>various</w:t>
      </w:r>
      <w:r w:rsidR="0079540C">
        <w:rPr>
          <w:rFonts w:ascii="Calibri" w:hAnsi="Calibri" w:cs="Times New Roman"/>
          <w:b w:val="0"/>
          <w:sz w:val="22"/>
        </w:rPr>
        <w:t xml:space="preserve"> Australian jurisdictions, </w:t>
      </w:r>
      <w:r w:rsidR="00874D11">
        <w:rPr>
          <w:rFonts w:ascii="Calibri" w:hAnsi="Calibri" w:cs="Times New Roman"/>
          <w:b w:val="0"/>
          <w:sz w:val="22"/>
        </w:rPr>
        <w:t>and before</w:t>
      </w:r>
      <w:r w:rsidR="00DB5585">
        <w:rPr>
          <w:rFonts w:ascii="Calibri" w:hAnsi="Calibri" w:cs="Times New Roman"/>
          <w:b w:val="0"/>
          <w:sz w:val="22"/>
        </w:rPr>
        <w:t xml:space="preserve"> commissions of i</w:t>
      </w:r>
      <w:r>
        <w:rPr>
          <w:rFonts w:ascii="Calibri" w:hAnsi="Calibri" w:cs="Times New Roman"/>
          <w:b w:val="0"/>
          <w:sz w:val="22"/>
        </w:rPr>
        <w:t xml:space="preserve">nquiry </w:t>
      </w:r>
      <w:r w:rsidR="00906736">
        <w:rPr>
          <w:rFonts w:ascii="Calibri" w:hAnsi="Calibri" w:cs="Times New Roman"/>
          <w:b w:val="0"/>
          <w:sz w:val="22"/>
        </w:rPr>
        <w:t>(</w:t>
      </w:r>
      <w:r>
        <w:rPr>
          <w:rFonts w:ascii="Calibri" w:hAnsi="Calibri" w:cs="Times New Roman"/>
          <w:b w:val="0"/>
          <w:sz w:val="22"/>
        </w:rPr>
        <w:t>such as ICAC</w:t>
      </w:r>
      <w:r w:rsidR="00906736">
        <w:rPr>
          <w:rFonts w:ascii="Calibri" w:hAnsi="Calibri" w:cs="Times New Roman"/>
          <w:b w:val="0"/>
          <w:sz w:val="22"/>
        </w:rPr>
        <w:t>)</w:t>
      </w:r>
      <w:r>
        <w:rPr>
          <w:rFonts w:ascii="Calibri" w:hAnsi="Calibri" w:cs="Times New Roman"/>
          <w:b w:val="0"/>
          <w:sz w:val="22"/>
        </w:rPr>
        <w:t xml:space="preserve"> </w:t>
      </w:r>
      <w:r w:rsidR="00874D11">
        <w:rPr>
          <w:rFonts w:ascii="Calibri" w:hAnsi="Calibri" w:cs="Times New Roman"/>
          <w:b w:val="0"/>
          <w:sz w:val="22"/>
        </w:rPr>
        <w:t>and</w:t>
      </w:r>
      <w:r>
        <w:rPr>
          <w:rFonts w:ascii="Calibri" w:hAnsi="Calibri" w:cs="Times New Roman"/>
          <w:b w:val="0"/>
          <w:sz w:val="22"/>
        </w:rPr>
        <w:t xml:space="preserve"> </w:t>
      </w:r>
      <w:r w:rsidR="00DB5585">
        <w:rPr>
          <w:rFonts w:ascii="Calibri" w:hAnsi="Calibri" w:cs="Times New Roman"/>
          <w:b w:val="0"/>
          <w:sz w:val="22"/>
        </w:rPr>
        <w:t>statutory t</w:t>
      </w:r>
      <w:r>
        <w:rPr>
          <w:rFonts w:ascii="Calibri" w:hAnsi="Calibri" w:cs="Times New Roman"/>
          <w:b w:val="0"/>
          <w:sz w:val="22"/>
        </w:rPr>
        <w:t xml:space="preserve">ribunals. Complementing his </w:t>
      </w:r>
      <w:r w:rsidR="00445A6A">
        <w:rPr>
          <w:rFonts w:ascii="Calibri" w:hAnsi="Calibri" w:cs="Times New Roman"/>
          <w:b w:val="0"/>
          <w:sz w:val="22"/>
        </w:rPr>
        <w:t>practice</w:t>
      </w:r>
      <w:r>
        <w:rPr>
          <w:rFonts w:ascii="Calibri" w:hAnsi="Calibri" w:cs="Times New Roman"/>
          <w:b w:val="0"/>
          <w:sz w:val="22"/>
        </w:rPr>
        <w:t xml:space="preserve"> as a</w:t>
      </w:r>
      <w:r w:rsidR="005A0979">
        <w:rPr>
          <w:rFonts w:ascii="Calibri" w:hAnsi="Calibri" w:cs="Times New Roman"/>
          <w:b w:val="0"/>
          <w:sz w:val="22"/>
        </w:rPr>
        <w:t>n accomplished advocate</w:t>
      </w:r>
      <w:r w:rsidR="004B400D">
        <w:rPr>
          <w:rFonts w:ascii="Calibri" w:hAnsi="Calibri" w:cs="Times New Roman"/>
          <w:b w:val="0"/>
          <w:sz w:val="22"/>
        </w:rPr>
        <w:t xml:space="preserve">, David also appears on </w:t>
      </w:r>
      <w:r w:rsidR="00B11F51">
        <w:rPr>
          <w:rFonts w:ascii="Calibri" w:hAnsi="Calibri" w:cs="Times New Roman"/>
          <w:b w:val="0"/>
          <w:sz w:val="22"/>
        </w:rPr>
        <w:t>behalf of clients at mediations.</w:t>
      </w:r>
    </w:p>
    <w:p w14:paraId="44714A96" w14:textId="77777777" w:rsidR="0066527D" w:rsidRDefault="0066527D" w:rsidP="0070056D">
      <w:pPr>
        <w:pStyle w:val="Header"/>
        <w:pBdr>
          <w:bottom w:val="single" w:sz="6" w:space="0" w:color="auto"/>
        </w:pBdr>
        <w:spacing w:after="0"/>
        <w:ind w:left="142"/>
        <w:jc w:val="both"/>
        <w:rPr>
          <w:rFonts w:ascii="Calibri" w:hAnsi="Calibri" w:cs="Times New Roman"/>
          <w:b w:val="0"/>
          <w:sz w:val="22"/>
        </w:rPr>
      </w:pPr>
    </w:p>
    <w:p w14:paraId="5B32609E" w14:textId="3FAB7819" w:rsidR="00452462" w:rsidRDefault="00A45DAF" w:rsidP="0070056D">
      <w:pPr>
        <w:pStyle w:val="Header"/>
        <w:pBdr>
          <w:bottom w:val="single" w:sz="6" w:space="0" w:color="auto"/>
        </w:pBdr>
        <w:spacing w:after="0"/>
        <w:ind w:left="142"/>
        <w:jc w:val="both"/>
        <w:rPr>
          <w:rFonts w:ascii="Calibri" w:hAnsi="Calibri" w:cs="Times New Roman"/>
          <w:b w:val="0"/>
          <w:sz w:val="22"/>
        </w:rPr>
      </w:pPr>
      <w:r>
        <w:rPr>
          <w:rFonts w:ascii="Calibri" w:hAnsi="Calibri" w:cs="Times New Roman"/>
          <w:b w:val="0"/>
          <w:sz w:val="22"/>
        </w:rPr>
        <w:t xml:space="preserve">David </w:t>
      </w:r>
      <w:r w:rsidR="00020A9E">
        <w:rPr>
          <w:rFonts w:ascii="Calibri" w:hAnsi="Calibri" w:cs="Times New Roman"/>
          <w:b w:val="0"/>
          <w:sz w:val="22"/>
        </w:rPr>
        <w:t xml:space="preserve">holds a Master of Laws, Bachelor of Laws </w:t>
      </w:r>
      <w:r w:rsidR="0023319E">
        <w:rPr>
          <w:rFonts w:ascii="Calibri" w:hAnsi="Calibri" w:cs="Times New Roman"/>
          <w:b w:val="0"/>
          <w:sz w:val="22"/>
        </w:rPr>
        <w:t xml:space="preserve">(with </w:t>
      </w:r>
      <w:proofErr w:type="spellStart"/>
      <w:r w:rsidR="0023319E">
        <w:rPr>
          <w:rFonts w:ascii="Calibri" w:hAnsi="Calibri" w:cs="Times New Roman"/>
          <w:b w:val="0"/>
          <w:sz w:val="22"/>
        </w:rPr>
        <w:t>Honours</w:t>
      </w:r>
      <w:proofErr w:type="spellEnd"/>
      <w:r w:rsidR="0023319E">
        <w:rPr>
          <w:rFonts w:ascii="Calibri" w:hAnsi="Calibri" w:cs="Times New Roman"/>
          <w:b w:val="0"/>
          <w:sz w:val="22"/>
        </w:rPr>
        <w:t xml:space="preserve">) </w:t>
      </w:r>
      <w:r w:rsidR="000E2654">
        <w:rPr>
          <w:rFonts w:ascii="Calibri" w:hAnsi="Calibri" w:cs="Times New Roman"/>
          <w:b w:val="0"/>
          <w:sz w:val="22"/>
        </w:rPr>
        <w:t>and Bachelor of Arts</w:t>
      </w:r>
      <w:r w:rsidR="00020A9E">
        <w:rPr>
          <w:rFonts w:ascii="Calibri" w:hAnsi="Calibri" w:cs="Times New Roman"/>
          <w:b w:val="0"/>
          <w:sz w:val="22"/>
        </w:rPr>
        <w:t xml:space="preserve"> </w:t>
      </w:r>
      <w:r w:rsidR="00690AA2">
        <w:rPr>
          <w:rFonts w:ascii="Calibri" w:hAnsi="Calibri" w:cs="Times New Roman"/>
          <w:b w:val="0"/>
          <w:sz w:val="22"/>
        </w:rPr>
        <w:t>(</w:t>
      </w:r>
      <w:r w:rsidR="008906D7">
        <w:rPr>
          <w:rFonts w:ascii="Calibri" w:hAnsi="Calibri" w:cs="Times New Roman"/>
          <w:b w:val="0"/>
          <w:sz w:val="22"/>
        </w:rPr>
        <w:t xml:space="preserve">with </w:t>
      </w:r>
      <w:proofErr w:type="spellStart"/>
      <w:r w:rsidR="00690AA2">
        <w:rPr>
          <w:rFonts w:ascii="Calibri" w:hAnsi="Calibri" w:cs="Times New Roman"/>
          <w:b w:val="0"/>
          <w:sz w:val="22"/>
        </w:rPr>
        <w:t>Honours</w:t>
      </w:r>
      <w:proofErr w:type="spellEnd"/>
      <w:r w:rsidR="00690AA2">
        <w:rPr>
          <w:rFonts w:ascii="Calibri" w:hAnsi="Calibri" w:cs="Times New Roman"/>
          <w:b w:val="0"/>
          <w:sz w:val="22"/>
        </w:rPr>
        <w:t xml:space="preserve">) </w:t>
      </w:r>
      <w:r w:rsidR="00020A9E">
        <w:rPr>
          <w:rFonts w:ascii="Calibri" w:hAnsi="Calibri" w:cs="Times New Roman"/>
          <w:b w:val="0"/>
          <w:sz w:val="22"/>
        </w:rPr>
        <w:t xml:space="preserve">from the University of Sydney. </w:t>
      </w:r>
      <w:r w:rsidR="00565914">
        <w:rPr>
          <w:rFonts w:ascii="Calibri" w:hAnsi="Calibri" w:cs="Times New Roman"/>
          <w:b w:val="0"/>
          <w:sz w:val="22"/>
        </w:rPr>
        <w:t xml:space="preserve"> </w:t>
      </w:r>
      <w:r w:rsidR="00020A9E">
        <w:rPr>
          <w:rFonts w:ascii="Calibri" w:hAnsi="Calibri" w:cs="Times New Roman"/>
          <w:b w:val="0"/>
          <w:sz w:val="22"/>
        </w:rPr>
        <w:t>Prior to being</w:t>
      </w:r>
      <w:r w:rsidR="006B4730">
        <w:rPr>
          <w:rFonts w:ascii="Calibri" w:hAnsi="Calibri" w:cs="Times New Roman"/>
          <w:b w:val="0"/>
          <w:sz w:val="22"/>
        </w:rPr>
        <w:t xml:space="preserve"> called to the Bar, he gained considerable experience</w:t>
      </w:r>
      <w:r w:rsidR="00020A9E">
        <w:rPr>
          <w:rFonts w:ascii="Calibri" w:hAnsi="Calibri" w:cs="Times New Roman"/>
          <w:b w:val="0"/>
          <w:sz w:val="22"/>
        </w:rPr>
        <w:t xml:space="preserve"> as a solicitor </w:t>
      </w:r>
      <w:r w:rsidR="00B11F51">
        <w:rPr>
          <w:rFonts w:ascii="Calibri" w:hAnsi="Calibri" w:cs="Times New Roman"/>
          <w:b w:val="0"/>
          <w:sz w:val="22"/>
        </w:rPr>
        <w:t>in the Commercial Litigation Department of</w:t>
      </w:r>
      <w:r w:rsidR="00020A9E">
        <w:rPr>
          <w:rFonts w:ascii="Calibri" w:hAnsi="Calibri" w:cs="Times New Roman"/>
          <w:b w:val="0"/>
          <w:sz w:val="22"/>
        </w:rPr>
        <w:t xml:space="preserve"> top-tier firm </w:t>
      </w:r>
      <w:r w:rsidR="00445A6A">
        <w:rPr>
          <w:rFonts w:ascii="Calibri" w:hAnsi="Calibri" w:cs="Times New Roman"/>
          <w:b w:val="0"/>
          <w:sz w:val="22"/>
        </w:rPr>
        <w:t>Minter Ellison</w:t>
      </w:r>
      <w:r w:rsidR="00020A9E">
        <w:rPr>
          <w:rFonts w:ascii="Calibri" w:hAnsi="Calibri" w:cs="Times New Roman"/>
          <w:b w:val="0"/>
          <w:sz w:val="22"/>
        </w:rPr>
        <w:t xml:space="preserve"> for almost a decade</w:t>
      </w:r>
      <w:r w:rsidR="006B4730">
        <w:rPr>
          <w:rFonts w:ascii="Calibri" w:hAnsi="Calibri" w:cs="Times New Roman"/>
          <w:b w:val="0"/>
          <w:sz w:val="22"/>
        </w:rPr>
        <w:t xml:space="preserve">, during which time he </w:t>
      </w:r>
      <w:r w:rsidR="00B11F51">
        <w:rPr>
          <w:rFonts w:ascii="Calibri" w:hAnsi="Calibri" w:cs="Times New Roman"/>
          <w:b w:val="0"/>
          <w:sz w:val="22"/>
        </w:rPr>
        <w:t>acted for clients</w:t>
      </w:r>
      <w:r w:rsidR="006B4730">
        <w:rPr>
          <w:rFonts w:ascii="Calibri" w:hAnsi="Calibri" w:cs="Times New Roman"/>
          <w:b w:val="0"/>
          <w:sz w:val="22"/>
        </w:rPr>
        <w:t xml:space="preserve"> in complex and high profile matters</w:t>
      </w:r>
      <w:r w:rsidR="00020A9E">
        <w:rPr>
          <w:rFonts w:ascii="Calibri" w:hAnsi="Calibri" w:cs="Times New Roman"/>
          <w:b w:val="0"/>
          <w:sz w:val="22"/>
        </w:rPr>
        <w:t xml:space="preserve">. Such experience </w:t>
      </w:r>
      <w:r w:rsidR="00B11F51">
        <w:rPr>
          <w:rFonts w:ascii="Calibri" w:hAnsi="Calibri" w:cs="Times New Roman"/>
          <w:b w:val="0"/>
          <w:sz w:val="22"/>
        </w:rPr>
        <w:t>has served to give David a</w:t>
      </w:r>
      <w:r w:rsidR="00020A9E">
        <w:rPr>
          <w:rFonts w:ascii="Calibri" w:hAnsi="Calibri" w:cs="Times New Roman"/>
          <w:b w:val="0"/>
          <w:sz w:val="22"/>
        </w:rPr>
        <w:t xml:space="preserve"> deep understanding as to </w:t>
      </w:r>
      <w:r w:rsidR="0093252D">
        <w:rPr>
          <w:rFonts w:ascii="Calibri" w:hAnsi="Calibri" w:cs="Times New Roman"/>
          <w:b w:val="0"/>
          <w:sz w:val="22"/>
        </w:rPr>
        <w:t>needs, expectations and preferences of solicitors and their clients.</w:t>
      </w:r>
      <w:r w:rsidR="0023319E">
        <w:rPr>
          <w:rFonts w:ascii="Calibri" w:hAnsi="Calibri" w:cs="Times New Roman"/>
          <w:b w:val="0"/>
          <w:sz w:val="22"/>
        </w:rPr>
        <w:t xml:space="preserve"> </w:t>
      </w:r>
      <w:r w:rsidR="00E63FC8">
        <w:rPr>
          <w:rFonts w:ascii="Calibri" w:hAnsi="Calibri" w:cs="Times New Roman"/>
          <w:b w:val="0"/>
          <w:sz w:val="22"/>
        </w:rPr>
        <w:t xml:space="preserve">To this end, </w:t>
      </w:r>
      <w:r w:rsidR="0023319E">
        <w:rPr>
          <w:rFonts w:ascii="Calibri" w:hAnsi="Calibri" w:cs="Times New Roman"/>
          <w:b w:val="0"/>
          <w:sz w:val="22"/>
        </w:rPr>
        <w:t>David is committed to working in partnership with his instructing solicitors to develop the best strategies</w:t>
      </w:r>
      <w:r w:rsidR="00002AE1">
        <w:rPr>
          <w:rFonts w:ascii="Calibri" w:hAnsi="Calibri" w:cs="Times New Roman"/>
          <w:b w:val="0"/>
          <w:sz w:val="22"/>
        </w:rPr>
        <w:t xml:space="preserve"> to achieve</w:t>
      </w:r>
      <w:r w:rsidR="0023319E">
        <w:rPr>
          <w:rFonts w:ascii="Calibri" w:hAnsi="Calibri" w:cs="Times New Roman"/>
          <w:b w:val="0"/>
          <w:sz w:val="22"/>
        </w:rPr>
        <w:t xml:space="preserve"> </w:t>
      </w:r>
      <w:r w:rsidR="00703FAA">
        <w:rPr>
          <w:rFonts w:ascii="Calibri" w:hAnsi="Calibri" w:cs="Times New Roman"/>
          <w:b w:val="0"/>
          <w:sz w:val="22"/>
        </w:rPr>
        <w:t xml:space="preserve">optimal legal and commercial results for </w:t>
      </w:r>
      <w:r w:rsidR="00E63FC8">
        <w:rPr>
          <w:rFonts w:ascii="Calibri" w:hAnsi="Calibri" w:cs="Times New Roman"/>
          <w:b w:val="0"/>
          <w:sz w:val="22"/>
        </w:rPr>
        <w:t>the client</w:t>
      </w:r>
      <w:r w:rsidR="00703FAA">
        <w:rPr>
          <w:rFonts w:ascii="Calibri" w:hAnsi="Calibri" w:cs="Times New Roman"/>
          <w:b w:val="0"/>
          <w:sz w:val="22"/>
        </w:rPr>
        <w:t>.</w:t>
      </w:r>
      <w:r w:rsidR="0023319E">
        <w:rPr>
          <w:rFonts w:ascii="Calibri" w:hAnsi="Calibri" w:cs="Times New Roman"/>
          <w:b w:val="0"/>
          <w:sz w:val="22"/>
        </w:rPr>
        <w:t xml:space="preserve"> </w:t>
      </w:r>
    </w:p>
    <w:p w14:paraId="12F2FC64" w14:textId="77777777" w:rsidR="0070056D" w:rsidRDefault="0070056D" w:rsidP="0070056D">
      <w:pPr>
        <w:pStyle w:val="Header"/>
        <w:pBdr>
          <w:bottom w:val="single" w:sz="6" w:space="0" w:color="auto"/>
        </w:pBdr>
        <w:spacing w:after="0"/>
        <w:ind w:left="142"/>
        <w:jc w:val="both"/>
        <w:rPr>
          <w:rFonts w:ascii="Calibri" w:hAnsi="Calibri" w:cs="Times New Roman"/>
          <w:sz w:val="22"/>
        </w:rPr>
      </w:pPr>
    </w:p>
    <w:p w14:paraId="730C9A03" w14:textId="77777777" w:rsidR="0070056D" w:rsidRPr="0070056D" w:rsidRDefault="0070056D" w:rsidP="008A3DB7">
      <w:pPr>
        <w:jc w:val="both"/>
        <w:rPr>
          <w:rFonts w:ascii="Calibri" w:hAnsi="Calibri" w:cs="Times New Roman"/>
          <w:b/>
          <w:sz w:val="22"/>
        </w:rPr>
      </w:pPr>
    </w:p>
    <w:p w14:paraId="4F402BF1" w14:textId="1BE527B0" w:rsidR="00DD36E2" w:rsidRPr="00E61B0C" w:rsidRDefault="00DD36E2" w:rsidP="005D1EF4">
      <w:pPr>
        <w:ind w:left="142"/>
        <w:jc w:val="both"/>
        <w:rPr>
          <w:rFonts w:ascii="Calibri" w:hAnsi="Calibri" w:cs="Times New Roman"/>
          <w:b/>
          <w:sz w:val="22"/>
        </w:rPr>
      </w:pPr>
      <w:r w:rsidRPr="00E61B0C">
        <w:rPr>
          <w:rFonts w:ascii="Calibri" w:hAnsi="Calibri" w:cs="Times New Roman"/>
          <w:b/>
          <w:sz w:val="22"/>
        </w:rPr>
        <w:t>ADMISSIONS</w:t>
      </w:r>
      <w:r w:rsidR="00A86DB3" w:rsidRPr="00E61B0C">
        <w:rPr>
          <w:rFonts w:ascii="Calibri" w:hAnsi="Calibri" w:cs="Times New Roman"/>
          <w:b/>
          <w:sz w:val="22"/>
        </w:rPr>
        <w:t xml:space="preserve"> </w:t>
      </w:r>
    </w:p>
    <w:p w14:paraId="02528BB2" w14:textId="35DC9F67" w:rsidR="00697ED2" w:rsidRPr="008D5B7E" w:rsidRDefault="00697ED2" w:rsidP="008043CE">
      <w:pPr>
        <w:spacing w:line="360" w:lineRule="auto"/>
        <w:ind w:left="142"/>
        <w:jc w:val="both"/>
        <w:rPr>
          <w:rFonts w:ascii="Calibri" w:hAnsi="Calibri" w:cs="Times New Roman"/>
          <w:sz w:val="22"/>
        </w:rPr>
      </w:pPr>
    </w:p>
    <w:p w14:paraId="1DD35C38" w14:textId="5D137CF5" w:rsidR="00AC21F9" w:rsidRDefault="00AC21F9" w:rsidP="008043CE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2007</w:t>
      </w:r>
      <w:r>
        <w:rPr>
          <w:rFonts w:ascii="Calibri" w:hAnsi="Calibri" w:cs="Times New Roman"/>
          <w:sz w:val="22"/>
        </w:rPr>
        <w:tab/>
        <w:t>Admitted to the Bar of New South Wales</w:t>
      </w:r>
    </w:p>
    <w:p w14:paraId="49D2FD84" w14:textId="6C571BC0" w:rsidR="00814718" w:rsidRPr="00374D1F" w:rsidRDefault="001C1AE2" w:rsidP="008043CE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1996</w:t>
      </w:r>
      <w:r w:rsidR="005B7C95">
        <w:rPr>
          <w:rFonts w:ascii="Calibri" w:hAnsi="Calibri" w:cs="Times New Roman"/>
          <w:sz w:val="22"/>
        </w:rPr>
        <w:tab/>
      </w:r>
      <w:r w:rsidR="00814718" w:rsidRPr="00E61B0C">
        <w:rPr>
          <w:rFonts w:ascii="Calibri" w:hAnsi="Calibri" w:cs="Times New Roman"/>
          <w:sz w:val="22"/>
        </w:rPr>
        <w:t xml:space="preserve">Admitted as a Solicitor of </w:t>
      </w:r>
      <w:r w:rsidR="00AC21F9">
        <w:rPr>
          <w:rFonts w:ascii="Calibri" w:hAnsi="Calibri" w:cs="Times New Roman"/>
          <w:sz w:val="22"/>
        </w:rPr>
        <w:t>the Supreme Court of New South Wales</w:t>
      </w:r>
    </w:p>
    <w:p w14:paraId="21EAB4F7" w14:textId="77777777" w:rsidR="0029057B" w:rsidRPr="00E61B0C" w:rsidRDefault="0029057B" w:rsidP="008043CE">
      <w:pPr>
        <w:ind w:left="142"/>
        <w:jc w:val="both"/>
        <w:rPr>
          <w:rFonts w:ascii="Calibri" w:hAnsi="Calibri" w:cs="Times New Roman"/>
          <w:sz w:val="22"/>
        </w:rPr>
      </w:pPr>
    </w:p>
    <w:p w14:paraId="11380D43" w14:textId="38DA36EB" w:rsidR="00E8441B" w:rsidRPr="00E61B0C" w:rsidRDefault="00E8441B" w:rsidP="008043CE">
      <w:pPr>
        <w:spacing w:line="240" w:lineRule="auto"/>
        <w:ind w:left="142"/>
        <w:rPr>
          <w:rFonts w:ascii="Calibri" w:hAnsi="Calibri" w:cs="Times New Roman"/>
          <w:b/>
          <w:sz w:val="22"/>
        </w:rPr>
      </w:pPr>
      <w:r w:rsidRPr="00E61B0C">
        <w:rPr>
          <w:rFonts w:ascii="Calibri" w:hAnsi="Calibri" w:cs="Times New Roman"/>
          <w:b/>
          <w:sz w:val="22"/>
        </w:rPr>
        <w:t>PROFESSIONAL QUALIFICATIONS</w:t>
      </w:r>
      <w:r w:rsidR="00150F5C">
        <w:rPr>
          <w:rFonts w:ascii="Calibri" w:hAnsi="Calibri" w:cs="Times New Roman"/>
          <w:b/>
          <w:sz w:val="22"/>
        </w:rPr>
        <w:t xml:space="preserve"> AND COURSES</w:t>
      </w:r>
    </w:p>
    <w:p w14:paraId="2E617A0A" w14:textId="77777777" w:rsidR="00E8441B" w:rsidRPr="00E61B0C" w:rsidRDefault="00E8441B" w:rsidP="008043CE">
      <w:pPr>
        <w:ind w:left="142"/>
        <w:jc w:val="both"/>
        <w:rPr>
          <w:rFonts w:ascii="Calibri" w:hAnsi="Calibri" w:cs="Times New Roman"/>
          <w:sz w:val="22"/>
        </w:rPr>
      </w:pPr>
    </w:p>
    <w:p w14:paraId="2679B4D5" w14:textId="5879B9FF" w:rsidR="00150F5C" w:rsidRDefault="00150F5C" w:rsidP="008043CE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2017</w:t>
      </w:r>
      <w:r>
        <w:rPr>
          <w:rFonts w:ascii="Calibri" w:hAnsi="Calibri" w:cs="Times New Roman"/>
          <w:sz w:val="22"/>
        </w:rPr>
        <w:tab/>
        <w:t>Advanced Trial Advocacy Intensive Australian Bar Association</w:t>
      </w:r>
    </w:p>
    <w:p w14:paraId="6C939C09" w14:textId="551BB456" w:rsidR="00E8441B" w:rsidRPr="00E02408" w:rsidRDefault="001742BC" w:rsidP="008043CE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2009</w:t>
      </w:r>
      <w:r>
        <w:rPr>
          <w:rFonts w:ascii="Calibri" w:hAnsi="Calibri" w:cs="Times New Roman"/>
          <w:sz w:val="22"/>
        </w:rPr>
        <w:tab/>
      </w:r>
      <w:r w:rsidR="00F7613D">
        <w:rPr>
          <w:rFonts w:ascii="Calibri" w:hAnsi="Calibri" w:cs="Times New Roman"/>
          <w:sz w:val="22"/>
        </w:rPr>
        <w:t>Master of Laws: University of Sydney</w:t>
      </w:r>
    </w:p>
    <w:p w14:paraId="75D5ED44" w14:textId="00AF9C2A" w:rsidR="00E8441B" w:rsidRPr="00E02408" w:rsidRDefault="00FC40B3" w:rsidP="008043CE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sz w:val="22"/>
        </w:rPr>
        <w:t>1995</w:t>
      </w:r>
      <w:r w:rsidR="001742BC">
        <w:rPr>
          <w:rFonts w:ascii="Calibri" w:hAnsi="Calibri" w:cs="Times New Roman"/>
          <w:sz w:val="22"/>
        </w:rPr>
        <w:tab/>
      </w:r>
      <w:r w:rsidR="00E8441B" w:rsidRPr="00E02408">
        <w:rPr>
          <w:rFonts w:ascii="Calibri" w:hAnsi="Calibri" w:cs="Times New Roman"/>
          <w:sz w:val="22"/>
        </w:rPr>
        <w:t>Bachelor of Laws (</w:t>
      </w:r>
      <w:proofErr w:type="spellStart"/>
      <w:r w:rsidR="00E8441B" w:rsidRPr="00E02408">
        <w:rPr>
          <w:rFonts w:ascii="Calibri" w:hAnsi="Calibri" w:cs="Times New Roman"/>
          <w:sz w:val="22"/>
        </w:rPr>
        <w:t>Honours</w:t>
      </w:r>
      <w:proofErr w:type="spellEnd"/>
      <w:r w:rsidR="00E8441B" w:rsidRPr="00E02408">
        <w:rPr>
          <w:rFonts w:ascii="Calibri" w:hAnsi="Calibri" w:cs="Times New Roman"/>
          <w:sz w:val="22"/>
        </w:rPr>
        <w:t xml:space="preserve">): </w:t>
      </w:r>
      <w:r w:rsidR="00F7613D">
        <w:rPr>
          <w:rFonts w:ascii="Calibri" w:hAnsi="Calibri" w:cs="Times New Roman"/>
          <w:sz w:val="22"/>
        </w:rPr>
        <w:t>University of Sydney</w:t>
      </w:r>
    </w:p>
    <w:p w14:paraId="23EFD304" w14:textId="0B42406C" w:rsidR="00B11F51" w:rsidRPr="00B11F51" w:rsidRDefault="00F7613D" w:rsidP="00B11F51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sz w:val="22"/>
        </w:rPr>
        <w:t>1992</w:t>
      </w:r>
      <w:r w:rsidR="001742BC">
        <w:rPr>
          <w:rFonts w:ascii="Calibri" w:hAnsi="Calibri" w:cs="Times New Roman"/>
          <w:sz w:val="22"/>
        </w:rPr>
        <w:tab/>
      </w:r>
      <w:r w:rsidR="00E8441B" w:rsidRPr="00E02408">
        <w:rPr>
          <w:rFonts w:ascii="Calibri" w:hAnsi="Calibri" w:cs="Times New Roman"/>
          <w:sz w:val="22"/>
        </w:rPr>
        <w:t xml:space="preserve">Bachelor of </w:t>
      </w:r>
      <w:r>
        <w:rPr>
          <w:rFonts w:ascii="Calibri" w:hAnsi="Calibri" w:cs="Times New Roman"/>
          <w:sz w:val="22"/>
        </w:rPr>
        <w:t>Arts</w:t>
      </w:r>
      <w:r w:rsidR="00690AA2">
        <w:rPr>
          <w:rFonts w:ascii="Calibri" w:hAnsi="Calibri" w:cs="Times New Roman"/>
          <w:sz w:val="22"/>
        </w:rPr>
        <w:t xml:space="preserve"> (</w:t>
      </w:r>
      <w:proofErr w:type="spellStart"/>
      <w:r w:rsidR="00690AA2">
        <w:rPr>
          <w:rFonts w:ascii="Calibri" w:hAnsi="Calibri" w:cs="Times New Roman"/>
          <w:sz w:val="22"/>
        </w:rPr>
        <w:t>Honours</w:t>
      </w:r>
      <w:proofErr w:type="spellEnd"/>
      <w:r w:rsidR="00690AA2">
        <w:rPr>
          <w:rFonts w:ascii="Calibri" w:hAnsi="Calibri" w:cs="Times New Roman"/>
          <w:sz w:val="22"/>
        </w:rPr>
        <w:t>)</w:t>
      </w:r>
      <w:r w:rsidR="00E8441B" w:rsidRPr="00E02408">
        <w:rPr>
          <w:rFonts w:ascii="Calibri" w:hAnsi="Calibri" w:cs="Times New Roman"/>
          <w:sz w:val="22"/>
        </w:rPr>
        <w:t xml:space="preserve">: University of </w:t>
      </w:r>
      <w:r w:rsidR="00B11F51">
        <w:rPr>
          <w:rFonts w:ascii="Calibri" w:hAnsi="Calibri" w:cs="Times New Roman"/>
          <w:sz w:val="22"/>
        </w:rPr>
        <w:t>Sydney</w:t>
      </w:r>
    </w:p>
    <w:p w14:paraId="193CC42B" w14:textId="77777777" w:rsidR="00FB59B2" w:rsidRDefault="00FB59B2" w:rsidP="001200CB">
      <w:pPr>
        <w:spacing w:line="240" w:lineRule="auto"/>
        <w:rPr>
          <w:rFonts w:ascii="Calibri" w:hAnsi="Calibri" w:cs="Times New Roman"/>
          <w:b/>
          <w:sz w:val="22"/>
        </w:rPr>
      </w:pPr>
    </w:p>
    <w:p w14:paraId="700B67A8" w14:textId="5DD8A39A" w:rsidR="00121075" w:rsidRDefault="00121075" w:rsidP="005D1EF4">
      <w:pPr>
        <w:spacing w:line="240" w:lineRule="auto"/>
        <w:ind w:firstLine="142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PROFESSIONAL EXPERIENCE</w:t>
      </w:r>
    </w:p>
    <w:p w14:paraId="009482BC" w14:textId="77777777" w:rsidR="00121075" w:rsidRDefault="00121075" w:rsidP="008043CE">
      <w:pPr>
        <w:spacing w:line="240" w:lineRule="auto"/>
        <w:ind w:left="142"/>
        <w:rPr>
          <w:rFonts w:ascii="Calibri" w:hAnsi="Calibri" w:cs="Times New Roman"/>
          <w:b/>
          <w:sz w:val="22"/>
        </w:rPr>
      </w:pPr>
    </w:p>
    <w:p w14:paraId="7AC214EA" w14:textId="2A4FD508" w:rsidR="00757E52" w:rsidRDefault="00BD56BB" w:rsidP="008043CE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2014 - present</w:t>
      </w:r>
      <w:r>
        <w:rPr>
          <w:rFonts w:ascii="Calibri" w:hAnsi="Calibri" w:cs="Times New Roman"/>
          <w:sz w:val="22"/>
        </w:rPr>
        <w:tab/>
        <w:t>Barrister, PG Hely Chambers</w:t>
      </w:r>
    </w:p>
    <w:p w14:paraId="5DF58943" w14:textId="04713C3B" w:rsidR="00BD56BB" w:rsidRDefault="00BD56BB" w:rsidP="008043CE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2007 - 2013</w:t>
      </w:r>
      <w:r>
        <w:rPr>
          <w:rFonts w:ascii="Calibri" w:hAnsi="Calibri" w:cs="Times New Roman"/>
          <w:sz w:val="22"/>
        </w:rPr>
        <w:tab/>
        <w:t>Barrister, Sixth Floor Wentworth Chambers</w:t>
      </w:r>
    </w:p>
    <w:p w14:paraId="0C892324" w14:textId="630036F4" w:rsidR="00810188" w:rsidRDefault="00BD56BB" w:rsidP="008043CE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1998 - 2007</w:t>
      </w:r>
      <w:r>
        <w:rPr>
          <w:rFonts w:ascii="Calibri" w:hAnsi="Calibri" w:cs="Times New Roman"/>
          <w:sz w:val="22"/>
        </w:rPr>
        <w:tab/>
      </w:r>
      <w:r w:rsidR="00810188">
        <w:rPr>
          <w:rFonts w:ascii="Calibri" w:hAnsi="Calibri" w:cs="Times New Roman"/>
          <w:sz w:val="22"/>
        </w:rPr>
        <w:t xml:space="preserve">Senior Associate, </w:t>
      </w:r>
      <w:r w:rsidR="00445A6A">
        <w:rPr>
          <w:rFonts w:ascii="Calibri" w:hAnsi="Calibri" w:cs="Times New Roman"/>
          <w:sz w:val="22"/>
        </w:rPr>
        <w:t>Minter Ellison</w:t>
      </w:r>
      <w:r w:rsidR="00A55175">
        <w:rPr>
          <w:rFonts w:ascii="Calibri" w:hAnsi="Calibri" w:cs="Times New Roman"/>
          <w:sz w:val="22"/>
        </w:rPr>
        <w:t xml:space="preserve"> - </w:t>
      </w:r>
      <w:r w:rsidR="00810188">
        <w:rPr>
          <w:rFonts w:ascii="Calibri" w:hAnsi="Calibri" w:cs="Times New Roman"/>
          <w:sz w:val="22"/>
        </w:rPr>
        <w:t xml:space="preserve">Commercial Litigation </w:t>
      </w:r>
      <w:r w:rsidR="00A55175">
        <w:rPr>
          <w:rFonts w:ascii="Calibri" w:hAnsi="Calibri" w:cs="Times New Roman"/>
          <w:sz w:val="22"/>
        </w:rPr>
        <w:t>Department</w:t>
      </w:r>
    </w:p>
    <w:p w14:paraId="5359FBE1" w14:textId="76119854" w:rsidR="00001C3C" w:rsidRPr="00001C3C" w:rsidRDefault="00001C3C" w:rsidP="00001C3C">
      <w:pPr>
        <w:pStyle w:val="ListParagraph"/>
        <w:numPr>
          <w:ilvl w:val="0"/>
          <w:numId w:val="11"/>
        </w:numPr>
        <w:spacing w:line="360" w:lineRule="auto"/>
        <w:ind w:hanging="578"/>
        <w:jc w:val="both"/>
        <w:rPr>
          <w:rFonts w:ascii="Calibri" w:hAnsi="Calibri" w:cs="Times New Roman"/>
          <w:sz w:val="22"/>
        </w:rPr>
      </w:pPr>
      <w:r w:rsidRPr="00001C3C">
        <w:rPr>
          <w:rFonts w:ascii="Calibri" w:hAnsi="Calibri" w:cs="Times New Roman"/>
          <w:sz w:val="22"/>
        </w:rPr>
        <w:t>1997 - 1998</w:t>
      </w:r>
      <w:r w:rsidRPr="00001C3C">
        <w:rPr>
          <w:rFonts w:ascii="Calibri" w:hAnsi="Calibri" w:cs="Times New Roman"/>
          <w:sz w:val="22"/>
        </w:rPr>
        <w:tab/>
        <w:t>First Associate to the Honourable Justice Emmett in the Federal Court</w:t>
      </w:r>
    </w:p>
    <w:p w14:paraId="465A8776" w14:textId="77777777" w:rsidR="00474444" w:rsidRDefault="00474444" w:rsidP="00AA4A60">
      <w:pPr>
        <w:spacing w:line="240" w:lineRule="auto"/>
        <w:ind w:left="142"/>
        <w:rPr>
          <w:rFonts w:ascii="Calibri" w:hAnsi="Calibri" w:cs="Times New Roman"/>
          <w:b/>
          <w:sz w:val="22"/>
        </w:rPr>
      </w:pPr>
    </w:p>
    <w:p w14:paraId="66C58EF6" w14:textId="3C5C9164" w:rsidR="002A405C" w:rsidRDefault="0029057B" w:rsidP="005F3090">
      <w:pPr>
        <w:spacing w:line="240" w:lineRule="auto"/>
        <w:ind w:left="142"/>
        <w:rPr>
          <w:rFonts w:ascii="Calibri" w:hAnsi="Calibri" w:cs="Times New Roman"/>
          <w:b/>
          <w:sz w:val="22"/>
        </w:rPr>
      </w:pPr>
      <w:r w:rsidRPr="00E61B0C">
        <w:rPr>
          <w:rFonts w:ascii="Calibri" w:hAnsi="Calibri" w:cs="Times New Roman"/>
          <w:b/>
          <w:sz w:val="22"/>
        </w:rPr>
        <w:t>PRINCIPAL AREAS OF PRACTICE</w:t>
      </w:r>
    </w:p>
    <w:p w14:paraId="68C6C8DB" w14:textId="77777777" w:rsidR="005F3090" w:rsidRPr="008E661A" w:rsidRDefault="005F3090" w:rsidP="005F3090">
      <w:pPr>
        <w:spacing w:line="240" w:lineRule="auto"/>
        <w:ind w:left="142"/>
        <w:rPr>
          <w:rFonts w:ascii="Calibri" w:hAnsi="Calibri" w:cs="Times New Roman"/>
          <w:b/>
          <w:sz w:val="22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8E661A" w:rsidRPr="00187E6C" w14:paraId="44FD16B2" w14:textId="77777777" w:rsidTr="00690AA2">
        <w:tc>
          <w:tcPr>
            <w:tcW w:w="4503" w:type="dxa"/>
          </w:tcPr>
          <w:p w14:paraId="07BDB119" w14:textId="59AD4F44" w:rsidR="009B3E3E" w:rsidRDefault="005F3090" w:rsidP="005F3090">
            <w:pPr>
              <w:spacing w:after="12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  </w:t>
            </w:r>
            <w:r w:rsidR="00A55175">
              <w:rPr>
                <w:rFonts w:ascii="Calibri" w:hAnsi="Calibri"/>
                <w:sz w:val="22"/>
              </w:rPr>
              <w:t>Commercial Law and Equity</w:t>
            </w:r>
          </w:p>
          <w:p w14:paraId="133FAFE7" w14:textId="77777777" w:rsidR="009B3E3E" w:rsidRDefault="009B3E3E" w:rsidP="00BD56BB">
            <w:pPr>
              <w:spacing w:after="120" w:line="240" w:lineRule="auto"/>
              <w:ind w:left="14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Competition and Consumer Law</w:t>
            </w:r>
          </w:p>
          <w:p w14:paraId="7389793D" w14:textId="77777777" w:rsidR="00122EFE" w:rsidRDefault="009B3E3E" w:rsidP="00BD56BB">
            <w:pPr>
              <w:spacing w:after="120" w:line="240" w:lineRule="auto"/>
              <w:ind w:left="14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Cor</w:t>
            </w:r>
            <w:r w:rsidR="00036547">
              <w:rPr>
                <w:rFonts w:ascii="Calibri" w:hAnsi="Calibri"/>
                <w:sz w:val="22"/>
              </w:rPr>
              <w:t xml:space="preserve">porations </w:t>
            </w:r>
            <w:r w:rsidR="00122EFE">
              <w:rPr>
                <w:rFonts w:ascii="Calibri" w:hAnsi="Calibri"/>
                <w:sz w:val="22"/>
              </w:rPr>
              <w:t>Law</w:t>
            </w:r>
          </w:p>
          <w:p w14:paraId="08F19EFF" w14:textId="77777777" w:rsidR="00E22618" w:rsidRDefault="00E22618" w:rsidP="00DE0831">
            <w:pPr>
              <w:spacing w:after="120" w:line="240" w:lineRule="auto"/>
              <w:ind w:left="14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Employment Law</w:t>
            </w:r>
          </w:p>
          <w:p w14:paraId="296B037E" w14:textId="386D5908" w:rsidR="006060FE" w:rsidRPr="009B3E3E" w:rsidRDefault="006060FE" w:rsidP="00DE0831">
            <w:pPr>
              <w:spacing w:after="120" w:line="240" w:lineRule="auto"/>
              <w:ind w:left="14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Insolvency and Bankruptcy</w:t>
            </w:r>
          </w:p>
        </w:tc>
        <w:tc>
          <w:tcPr>
            <w:tcW w:w="5244" w:type="dxa"/>
          </w:tcPr>
          <w:p w14:paraId="542694D8" w14:textId="3E5A53FD" w:rsidR="00122EFE" w:rsidRPr="005175F9" w:rsidRDefault="00122EFE" w:rsidP="005175F9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ind w:left="142" w:hanging="35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5175F9">
              <w:rPr>
                <w:rFonts w:ascii="Calibri" w:hAnsi="Calibri"/>
                <w:sz w:val="22"/>
              </w:rPr>
              <w:t xml:space="preserve">Insurance </w:t>
            </w:r>
          </w:p>
          <w:p w14:paraId="6D06EEF3" w14:textId="2A54F637" w:rsidR="00122EFE" w:rsidRDefault="00A55175" w:rsidP="008043CE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ind w:left="142" w:hanging="35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Real </w:t>
            </w:r>
            <w:r w:rsidR="00122EFE">
              <w:rPr>
                <w:rFonts w:ascii="Calibri" w:hAnsi="Calibri"/>
                <w:sz w:val="22"/>
              </w:rPr>
              <w:t>Property</w:t>
            </w:r>
          </w:p>
          <w:p w14:paraId="1701F98A" w14:textId="3084CF3B" w:rsidR="00122EFE" w:rsidRDefault="007721F2" w:rsidP="008043CE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ind w:left="142" w:hanging="35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Commissions and Inquiries</w:t>
            </w:r>
          </w:p>
          <w:p w14:paraId="7ACDD1F8" w14:textId="3B36605D" w:rsidR="008E661A" w:rsidRPr="008E661A" w:rsidRDefault="00122EFE" w:rsidP="008043CE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ind w:left="142" w:hanging="35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Succession</w:t>
            </w:r>
            <w:r w:rsidR="008E661A" w:rsidRPr="008E661A"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 w14:paraId="09FC052A" w14:textId="41CEF268" w:rsidR="00440791" w:rsidRDefault="00440791" w:rsidP="005F397A">
      <w:pPr>
        <w:spacing w:line="240" w:lineRule="auto"/>
        <w:rPr>
          <w:rFonts w:ascii="Calibri" w:hAnsi="Calibri" w:cs="Times New Roman"/>
          <w:b/>
          <w:sz w:val="22"/>
        </w:rPr>
      </w:pPr>
    </w:p>
    <w:p w14:paraId="60707A50" w14:textId="4902768B" w:rsidR="00CC6A15" w:rsidRDefault="00F92EE8" w:rsidP="008043CE">
      <w:pPr>
        <w:spacing w:line="240" w:lineRule="auto"/>
        <w:ind w:left="142"/>
        <w:rPr>
          <w:rFonts w:ascii="Calibri" w:hAnsi="Calibri" w:cs="Times New Roman"/>
          <w:b/>
          <w:sz w:val="22"/>
        </w:rPr>
      </w:pPr>
      <w:r w:rsidRPr="00E61B0C">
        <w:rPr>
          <w:rFonts w:ascii="Calibri" w:hAnsi="Calibri" w:cs="Times New Roman"/>
          <w:b/>
          <w:sz w:val="22"/>
        </w:rPr>
        <w:t xml:space="preserve">PROFESSIONAL </w:t>
      </w:r>
      <w:r w:rsidR="00436870" w:rsidRPr="00E61B0C">
        <w:rPr>
          <w:rFonts w:ascii="Calibri" w:hAnsi="Calibri" w:cs="Times New Roman"/>
          <w:b/>
          <w:sz w:val="22"/>
        </w:rPr>
        <w:t xml:space="preserve">MEMBERSHIPS </w:t>
      </w:r>
    </w:p>
    <w:p w14:paraId="6D941DFB" w14:textId="77777777" w:rsidR="00CC6A15" w:rsidRPr="00CC6A15" w:rsidRDefault="00CC6A15" w:rsidP="008043CE">
      <w:pPr>
        <w:spacing w:line="240" w:lineRule="auto"/>
        <w:ind w:left="142"/>
        <w:rPr>
          <w:rFonts w:ascii="Calibri" w:hAnsi="Calibri" w:cs="Times New Roman"/>
          <w:b/>
          <w:sz w:val="22"/>
        </w:rPr>
      </w:pPr>
    </w:p>
    <w:p w14:paraId="3F87B07C" w14:textId="1AD7250E" w:rsidR="008D5B7E" w:rsidRDefault="005B5EC5" w:rsidP="006E0CB0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Member</w:t>
      </w:r>
      <w:r>
        <w:rPr>
          <w:rFonts w:ascii="Calibri" w:hAnsi="Calibri" w:cs="Times New Roman"/>
          <w:sz w:val="22"/>
        </w:rPr>
        <w:tab/>
      </w:r>
      <w:r w:rsidR="002639AE">
        <w:rPr>
          <w:rFonts w:ascii="Calibri" w:hAnsi="Calibri" w:cs="Times New Roman"/>
          <w:sz w:val="22"/>
        </w:rPr>
        <w:t xml:space="preserve">Australian Restructuring Insolvency and Turnaround Association </w:t>
      </w:r>
      <w:r w:rsidR="002604E3">
        <w:rPr>
          <w:rFonts w:ascii="Calibri" w:hAnsi="Calibri" w:cs="Times New Roman"/>
          <w:sz w:val="22"/>
        </w:rPr>
        <w:t>(ARITA)</w:t>
      </w:r>
      <w:r w:rsidR="00F669CB">
        <w:rPr>
          <w:rFonts w:ascii="Calibri" w:hAnsi="Calibri" w:cs="Times New Roman"/>
          <w:sz w:val="22"/>
        </w:rPr>
        <w:tab/>
      </w:r>
    </w:p>
    <w:p w14:paraId="73AF8C2C" w14:textId="6AE81CE7" w:rsidR="00C617AC" w:rsidRPr="008A3DB7" w:rsidRDefault="00F669CB" w:rsidP="008A3DB7">
      <w:pPr>
        <w:pStyle w:val="ListParagraph"/>
        <w:numPr>
          <w:ilvl w:val="0"/>
          <w:numId w:val="11"/>
        </w:numPr>
        <w:spacing w:line="36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Member</w:t>
      </w:r>
      <w:r>
        <w:rPr>
          <w:rFonts w:ascii="Calibri" w:hAnsi="Calibri" w:cs="Times New Roman"/>
          <w:sz w:val="22"/>
        </w:rPr>
        <w:tab/>
        <w:t>New South Wales Bar Association</w:t>
      </w:r>
    </w:p>
    <w:p w14:paraId="1CB4D085" w14:textId="4B2BFCA2" w:rsidR="00637250" w:rsidRPr="008C45CA" w:rsidRDefault="00741A39" w:rsidP="00741A39">
      <w:pPr>
        <w:spacing w:line="240" w:lineRule="auto"/>
        <w:rPr>
          <w:rFonts w:ascii="Calibri" w:hAnsi="Calibri"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 xml:space="preserve"> </w:t>
      </w:r>
      <w:r w:rsidR="00637250" w:rsidRPr="00E61B0C">
        <w:rPr>
          <w:rFonts w:ascii="Calibri" w:hAnsi="Calibri"/>
          <w:b/>
          <w:color w:val="000000"/>
          <w:sz w:val="22"/>
        </w:rPr>
        <w:t>SELECT CASES</w:t>
      </w:r>
    </w:p>
    <w:p w14:paraId="5FB0340A" w14:textId="77777777" w:rsidR="00637250" w:rsidRPr="00E61B0C" w:rsidRDefault="00637250" w:rsidP="008043CE">
      <w:pPr>
        <w:spacing w:line="240" w:lineRule="auto"/>
        <w:ind w:left="142"/>
        <w:jc w:val="center"/>
        <w:rPr>
          <w:rFonts w:ascii="Calibri" w:hAnsi="Calibri"/>
          <w:color w:val="000000"/>
          <w:sz w:val="22"/>
        </w:rPr>
      </w:pPr>
    </w:p>
    <w:p w14:paraId="05C9468B" w14:textId="0C974314" w:rsidR="00637250" w:rsidRDefault="00DC599E" w:rsidP="00B8495D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Calibri" w:hAnsi="Calibri" w:cs="Times New Roman"/>
          <w:sz w:val="22"/>
        </w:rPr>
      </w:pPr>
      <w:r>
        <w:rPr>
          <w:rFonts w:ascii="Calibri" w:hAnsi="Calibri"/>
          <w:color w:val="000000"/>
          <w:sz w:val="22"/>
        </w:rPr>
        <w:t>David</w:t>
      </w:r>
      <w:r w:rsidR="00637250">
        <w:rPr>
          <w:rFonts w:ascii="Calibri" w:hAnsi="Calibri"/>
          <w:color w:val="000000"/>
          <w:sz w:val="22"/>
        </w:rPr>
        <w:t xml:space="preserve"> has</w:t>
      </w:r>
      <w:r w:rsidR="00DD5110">
        <w:rPr>
          <w:rFonts w:ascii="Calibri" w:hAnsi="Calibri"/>
          <w:color w:val="000000"/>
          <w:sz w:val="22"/>
        </w:rPr>
        <w:t xml:space="preserve"> </w:t>
      </w:r>
      <w:r w:rsidR="00BC36B4">
        <w:rPr>
          <w:rFonts w:ascii="Calibri" w:hAnsi="Calibri"/>
          <w:color w:val="000000"/>
          <w:sz w:val="22"/>
        </w:rPr>
        <w:t xml:space="preserve">considerable </w:t>
      </w:r>
      <w:r w:rsidR="00DD5110">
        <w:rPr>
          <w:rFonts w:ascii="Calibri" w:hAnsi="Calibri"/>
          <w:color w:val="000000"/>
          <w:sz w:val="22"/>
        </w:rPr>
        <w:t>experience appearing led and unled</w:t>
      </w:r>
      <w:r w:rsidR="00637250" w:rsidRPr="00E61B0C">
        <w:rPr>
          <w:rFonts w:ascii="Calibri" w:hAnsi="Calibri"/>
          <w:color w:val="000000"/>
          <w:sz w:val="22"/>
        </w:rPr>
        <w:t xml:space="preserve"> for clients in complex hearings and appeals in a</w:t>
      </w:r>
      <w:r w:rsidR="00637250">
        <w:rPr>
          <w:rFonts w:ascii="Calibri" w:hAnsi="Calibri"/>
          <w:color w:val="000000"/>
          <w:sz w:val="22"/>
        </w:rPr>
        <w:t xml:space="preserve"> wide variety of jurisdictions. </w:t>
      </w:r>
      <w:r w:rsidR="00565914">
        <w:rPr>
          <w:rFonts w:ascii="Calibri" w:hAnsi="Calibri"/>
          <w:color w:val="000000"/>
          <w:sz w:val="22"/>
        </w:rPr>
        <w:t xml:space="preserve"> </w:t>
      </w:r>
      <w:r w:rsidR="00637250">
        <w:rPr>
          <w:rFonts w:ascii="Calibri" w:hAnsi="Calibri" w:cs="Times New Roman"/>
          <w:sz w:val="22"/>
        </w:rPr>
        <w:t xml:space="preserve">Significant </w:t>
      </w:r>
      <w:r w:rsidR="004F04A5">
        <w:rPr>
          <w:rFonts w:ascii="Calibri" w:hAnsi="Calibri" w:cs="Times New Roman"/>
          <w:sz w:val="22"/>
        </w:rPr>
        <w:t>matters in which he has appeared are as follows.</w:t>
      </w:r>
    </w:p>
    <w:p w14:paraId="15A3ECFC" w14:textId="77777777" w:rsidR="00637250" w:rsidRDefault="00637250" w:rsidP="008043CE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4CC732A6" w14:textId="3636E311" w:rsidR="00637250" w:rsidRPr="00330A11" w:rsidRDefault="00637250" w:rsidP="008043CE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 w:rsidRPr="00330A11">
        <w:rPr>
          <w:rFonts w:ascii="Calibri" w:hAnsi="Calibri" w:cs="Times New Roman"/>
          <w:b/>
          <w:sz w:val="22"/>
        </w:rPr>
        <w:t>High Court</w:t>
      </w:r>
      <w:r>
        <w:rPr>
          <w:rFonts w:ascii="Calibri" w:hAnsi="Calibri" w:cs="Times New Roman"/>
          <w:b/>
          <w:sz w:val="22"/>
        </w:rPr>
        <w:t xml:space="preserve"> of Australia</w:t>
      </w:r>
    </w:p>
    <w:p w14:paraId="10EEDF80" w14:textId="77777777" w:rsidR="00637250" w:rsidRDefault="00637250" w:rsidP="008043CE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3700F922" w14:textId="27D42ECC" w:rsidR="00637250" w:rsidRDefault="005F3090" w:rsidP="006D612F">
      <w:pPr>
        <w:pStyle w:val="ListParagraph"/>
        <w:numPr>
          <w:ilvl w:val="0"/>
          <w:numId w:val="11"/>
        </w:numPr>
        <w:spacing w:line="24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>Marcolongo v</w:t>
      </w:r>
      <w:r w:rsidR="00741A39">
        <w:rPr>
          <w:rFonts w:ascii="Calibri" w:hAnsi="Calibri" w:cs="Times New Roman"/>
          <w:i/>
          <w:sz w:val="22"/>
        </w:rPr>
        <w:t xml:space="preserve"> Chen </w:t>
      </w:r>
      <w:hyperlink r:id="rId8" w:history="1">
        <w:r w:rsidR="000F6A7A" w:rsidRPr="0011642F">
          <w:rPr>
            <w:rFonts w:ascii="Calibri" w:hAnsi="Calibri" w:cs="Times New Roman"/>
            <w:color w:val="0000FF"/>
            <w:sz w:val="22"/>
            <w:u w:val="single"/>
          </w:rPr>
          <w:t>(2011) 242 CLR 546</w:t>
        </w:r>
      </w:hyperlink>
      <w:r w:rsidR="000F6A7A" w:rsidRPr="000F6A7A">
        <w:rPr>
          <w:rFonts w:ascii="Calibri" w:hAnsi="Calibri" w:cs="Times New Roman"/>
          <w:color w:val="0000FF"/>
          <w:sz w:val="22"/>
        </w:rPr>
        <w:t xml:space="preserve"> </w:t>
      </w:r>
      <w:r w:rsidR="00741A39">
        <w:rPr>
          <w:rFonts w:ascii="Calibri" w:hAnsi="Calibri" w:cs="Times New Roman"/>
          <w:sz w:val="22"/>
        </w:rPr>
        <w:t xml:space="preserve">– Acted for respondents in relation to a claim under s 37A of </w:t>
      </w:r>
      <w:r w:rsidR="00741A39">
        <w:rPr>
          <w:rFonts w:ascii="Calibri" w:hAnsi="Calibri" w:cs="Times New Roman"/>
          <w:sz w:val="22"/>
        </w:rPr>
        <w:tab/>
        <w:t xml:space="preserve">the </w:t>
      </w:r>
      <w:r w:rsidR="00741A39">
        <w:rPr>
          <w:rFonts w:ascii="Calibri" w:hAnsi="Calibri" w:cs="Times New Roman"/>
          <w:i/>
          <w:sz w:val="22"/>
        </w:rPr>
        <w:t xml:space="preserve">Conveyancing Act </w:t>
      </w:r>
      <w:r w:rsidR="00741A39">
        <w:rPr>
          <w:rFonts w:ascii="Calibri" w:hAnsi="Calibri" w:cs="Times New Roman"/>
          <w:sz w:val="22"/>
        </w:rPr>
        <w:t>(led by Tim Hale SC)</w:t>
      </w:r>
    </w:p>
    <w:p w14:paraId="17678A78" w14:textId="77777777" w:rsidR="00AC516E" w:rsidRDefault="00AC516E" w:rsidP="00AC516E">
      <w:pPr>
        <w:spacing w:line="240" w:lineRule="auto"/>
        <w:jc w:val="both"/>
        <w:rPr>
          <w:rFonts w:ascii="Calibri" w:hAnsi="Calibri" w:cs="Times New Roman"/>
          <w:sz w:val="22"/>
        </w:rPr>
      </w:pPr>
    </w:p>
    <w:p w14:paraId="0C0056C0" w14:textId="0DCF5077" w:rsidR="003542CB" w:rsidRDefault="003542CB" w:rsidP="00AC516E">
      <w:pPr>
        <w:spacing w:line="240" w:lineRule="auto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 xml:space="preserve">  </w:t>
      </w:r>
      <w:r w:rsidR="008A3DB7">
        <w:rPr>
          <w:rFonts w:ascii="Calibri" w:hAnsi="Calibri" w:cs="Times New Roman"/>
          <w:b/>
          <w:sz w:val="22"/>
        </w:rPr>
        <w:t>Vanuatu Court o</w:t>
      </w:r>
      <w:r w:rsidRPr="003542CB">
        <w:rPr>
          <w:rFonts w:ascii="Calibri" w:hAnsi="Calibri" w:cs="Times New Roman"/>
          <w:b/>
          <w:sz w:val="22"/>
        </w:rPr>
        <w:t>f Appeal</w:t>
      </w:r>
    </w:p>
    <w:p w14:paraId="230160EC" w14:textId="77777777" w:rsidR="00095989" w:rsidRDefault="00095989" w:rsidP="00AC516E">
      <w:pPr>
        <w:spacing w:line="240" w:lineRule="auto"/>
        <w:jc w:val="both"/>
        <w:rPr>
          <w:rFonts w:ascii="Calibri" w:hAnsi="Calibri" w:cs="Times New Roman"/>
          <w:b/>
          <w:sz w:val="22"/>
        </w:rPr>
      </w:pPr>
    </w:p>
    <w:p w14:paraId="5ADA83D5" w14:textId="41E0A4C9" w:rsidR="003542CB" w:rsidRPr="00D06FF9" w:rsidRDefault="003542CB" w:rsidP="00D06FF9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proofErr w:type="spellStart"/>
      <w:r w:rsidRPr="00095989">
        <w:rPr>
          <w:rFonts w:ascii="Calibri" w:hAnsi="Calibri" w:cs="Times New Roman"/>
          <w:i/>
          <w:sz w:val="22"/>
        </w:rPr>
        <w:t>Iririki</w:t>
      </w:r>
      <w:proofErr w:type="spellEnd"/>
      <w:r w:rsidRPr="00095989">
        <w:rPr>
          <w:rFonts w:ascii="Calibri" w:hAnsi="Calibri" w:cs="Times New Roman"/>
          <w:i/>
          <w:sz w:val="22"/>
        </w:rPr>
        <w:t xml:space="preserve"> Island Holdings Pty Ltd v Mocha Limited (trading as </w:t>
      </w:r>
      <w:proofErr w:type="spellStart"/>
      <w:r w:rsidRPr="00095989">
        <w:rPr>
          <w:rFonts w:ascii="Calibri" w:hAnsi="Calibri" w:cs="Times New Roman"/>
          <w:i/>
          <w:sz w:val="22"/>
        </w:rPr>
        <w:t>Vancorp</w:t>
      </w:r>
      <w:proofErr w:type="spellEnd"/>
      <w:r w:rsidRPr="00095989">
        <w:rPr>
          <w:rFonts w:ascii="Calibri" w:hAnsi="Calibri" w:cs="Times New Roman"/>
          <w:i/>
          <w:sz w:val="22"/>
        </w:rPr>
        <w:t xml:space="preserve"> Construction)</w:t>
      </w:r>
      <w:r w:rsidR="00D06FF9">
        <w:rPr>
          <w:rFonts w:ascii="Calibri" w:hAnsi="Calibri" w:cs="Times New Roman"/>
          <w:sz w:val="22"/>
        </w:rPr>
        <w:t xml:space="preserve"> –</w:t>
      </w:r>
      <w:r w:rsidRPr="00D06FF9">
        <w:rPr>
          <w:rFonts w:ascii="Calibri" w:hAnsi="Calibri" w:cs="Times New Roman"/>
          <w:sz w:val="22"/>
        </w:rPr>
        <w:t xml:space="preserve"> Court of A</w:t>
      </w:r>
      <w:r w:rsidR="005F397A">
        <w:rPr>
          <w:rFonts w:ascii="Calibri" w:hAnsi="Calibri" w:cs="Times New Roman"/>
          <w:sz w:val="22"/>
        </w:rPr>
        <w:t>ppeal case 2302 of 2017 – Acted</w:t>
      </w:r>
      <w:r w:rsidRPr="00D06FF9">
        <w:rPr>
          <w:rFonts w:ascii="Calibri" w:hAnsi="Calibri" w:cs="Times New Roman"/>
          <w:sz w:val="22"/>
        </w:rPr>
        <w:t xml:space="preserve"> for appellant in appeal a</w:t>
      </w:r>
      <w:r w:rsidR="00D06FF9" w:rsidRPr="00D06FF9">
        <w:rPr>
          <w:rFonts w:ascii="Calibri" w:hAnsi="Calibri" w:cs="Times New Roman"/>
          <w:sz w:val="22"/>
        </w:rPr>
        <w:t xml:space="preserve">gainst single judge’s decision. </w:t>
      </w:r>
      <w:r w:rsidR="00565914">
        <w:rPr>
          <w:rFonts w:ascii="Calibri" w:hAnsi="Calibri" w:cs="Times New Roman"/>
          <w:sz w:val="22"/>
        </w:rPr>
        <w:t xml:space="preserve">Granted a </w:t>
      </w:r>
      <w:r w:rsidR="00445A6A">
        <w:rPr>
          <w:rFonts w:ascii="Calibri" w:hAnsi="Calibri" w:cs="Times New Roman"/>
          <w:sz w:val="22"/>
        </w:rPr>
        <w:t>temporary</w:t>
      </w:r>
      <w:r w:rsidR="00565914">
        <w:rPr>
          <w:rFonts w:ascii="Calibri" w:hAnsi="Calibri" w:cs="Times New Roman"/>
          <w:sz w:val="22"/>
        </w:rPr>
        <w:t xml:space="preserve"> </w:t>
      </w:r>
      <w:r w:rsidR="00445A6A">
        <w:rPr>
          <w:rFonts w:ascii="Calibri" w:hAnsi="Calibri" w:cs="Times New Roman"/>
          <w:sz w:val="22"/>
        </w:rPr>
        <w:t>practic</w:t>
      </w:r>
      <w:r w:rsidR="00445A6A" w:rsidRPr="00D06FF9">
        <w:rPr>
          <w:rFonts w:ascii="Calibri" w:hAnsi="Calibri" w:cs="Times New Roman"/>
          <w:sz w:val="22"/>
        </w:rPr>
        <w:t>ing</w:t>
      </w:r>
      <w:r w:rsidRPr="00D06FF9">
        <w:rPr>
          <w:rFonts w:ascii="Calibri" w:hAnsi="Calibri" w:cs="Times New Roman"/>
          <w:sz w:val="22"/>
        </w:rPr>
        <w:t xml:space="preserve"> certificate </w:t>
      </w:r>
      <w:r w:rsidR="005F397A">
        <w:rPr>
          <w:rFonts w:ascii="Calibri" w:hAnsi="Calibri" w:cs="Times New Roman"/>
          <w:sz w:val="22"/>
        </w:rPr>
        <w:t xml:space="preserve">to appear </w:t>
      </w:r>
      <w:r w:rsidRPr="00D06FF9">
        <w:rPr>
          <w:rFonts w:ascii="Calibri" w:hAnsi="Calibri" w:cs="Times New Roman"/>
          <w:sz w:val="22"/>
        </w:rPr>
        <w:t>in Vanuatu</w:t>
      </w:r>
    </w:p>
    <w:p w14:paraId="20B7D649" w14:textId="77777777" w:rsidR="00637250" w:rsidRPr="00741A39" w:rsidRDefault="00637250" w:rsidP="00741A39">
      <w:pPr>
        <w:spacing w:line="240" w:lineRule="auto"/>
        <w:jc w:val="both"/>
        <w:rPr>
          <w:rFonts w:ascii="Calibri" w:hAnsi="Calibri" w:cs="Times New Roman"/>
          <w:sz w:val="22"/>
        </w:rPr>
      </w:pPr>
    </w:p>
    <w:p w14:paraId="47A46E35" w14:textId="081B49D0" w:rsidR="00637250" w:rsidRPr="00741A39" w:rsidRDefault="00741A39" w:rsidP="008043CE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New South Wales Court of Appeal</w:t>
      </w:r>
    </w:p>
    <w:p w14:paraId="4AECCB6C" w14:textId="77777777" w:rsidR="00A67BBD" w:rsidRPr="007E08D0" w:rsidRDefault="00A67BBD" w:rsidP="00A67BBD">
      <w:pPr>
        <w:spacing w:line="240" w:lineRule="auto"/>
        <w:jc w:val="both"/>
        <w:rPr>
          <w:rFonts w:ascii="Calibri" w:hAnsi="Calibri" w:cs="Times New Roman"/>
          <w:sz w:val="22"/>
        </w:rPr>
      </w:pPr>
    </w:p>
    <w:p w14:paraId="22B57528" w14:textId="0B0EAA35" w:rsidR="00EA720B" w:rsidRDefault="00EA720B" w:rsidP="00A67BBD">
      <w:pPr>
        <w:pStyle w:val="ListParagraph"/>
        <w:numPr>
          <w:ilvl w:val="0"/>
          <w:numId w:val="11"/>
        </w:numPr>
        <w:spacing w:line="240" w:lineRule="auto"/>
        <w:ind w:left="142" w:firstLine="0"/>
        <w:jc w:val="both"/>
        <w:rPr>
          <w:rFonts w:ascii="Calibri" w:hAnsi="Calibri" w:cs="Times New Roman"/>
          <w:sz w:val="22"/>
        </w:rPr>
      </w:pPr>
      <w:r w:rsidRPr="00EA720B">
        <w:rPr>
          <w:rFonts w:ascii="Calibri" w:hAnsi="Calibri" w:cs="Times New Roman"/>
          <w:i/>
          <w:sz w:val="22"/>
        </w:rPr>
        <w:t>Turnbull v Strange</w:t>
      </w:r>
      <w:r>
        <w:rPr>
          <w:rFonts w:ascii="Calibri" w:hAnsi="Calibri" w:cs="Times New Roman"/>
          <w:sz w:val="22"/>
        </w:rPr>
        <w:t xml:space="preserve"> </w:t>
      </w:r>
      <w:hyperlink r:id="rId9" w:history="1">
        <w:r w:rsidR="000F6A7A" w:rsidRPr="0011642F">
          <w:rPr>
            <w:rFonts w:ascii="Calibri" w:hAnsi="Calibri" w:cs="Times New Roman"/>
            <w:color w:val="0000FF"/>
            <w:sz w:val="22"/>
            <w:u w:val="single"/>
          </w:rPr>
          <w:t>[2018] NSWCA 157</w:t>
        </w:r>
      </w:hyperlink>
      <w:r w:rsidR="000F6A7A" w:rsidRPr="000F6A7A">
        <w:rPr>
          <w:rFonts w:ascii="Calibri" w:hAnsi="Calibri" w:cs="Times New Roman"/>
          <w:color w:val="0000FF"/>
          <w:sz w:val="22"/>
        </w:rPr>
        <w:t xml:space="preserve"> </w:t>
      </w:r>
      <w:r w:rsidR="00565914">
        <w:rPr>
          <w:rFonts w:ascii="Calibri" w:hAnsi="Calibri" w:cs="Times New Roman"/>
          <w:sz w:val="22"/>
        </w:rPr>
        <w:t>– Acted for appellant in relati</w:t>
      </w:r>
      <w:r>
        <w:rPr>
          <w:rFonts w:ascii="Calibri" w:hAnsi="Calibri" w:cs="Times New Roman"/>
          <w:sz w:val="22"/>
        </w:rPr>
        <w:t xml:space="preserve">on to </w:t>
      </w:r>
      <w:r w:rsidR="00445A6A">
        <w:rPr>
          <w:rFonts w:ascii="Calibri" w:hAnsi="Calibri" w:cs="Times New Roman"/>
          <w:sz w:val="22"/>
        </w:rPr>
        <w:t>application</w:t>
      </w:r>
      <w:r>
        <w:rPr>
          <w:rFonts w:ascii="Calibri" w:hAnsi="Calibri" w:cs="Times New Roman"/>
          <w:sz w:val="22"/>
        </w:rPr>
        <w:t xml:space="preserve"> to set aside a        </w:t>
      </w:r>
    </w:p>
    <w:p w14:paraId="2E297FFB" w14:textId="6F39B78F" w:rsidR="00EA720B" w:rsidRPr="00EA720B" w:rsidRDefault="00EA720B" w:rsidP="00EA720B">
      <w:pPr>
        <w:pStyle w:val="ListParagraph"/>
        <w:spacing w:line="240" w:lineRule="auto"/>
        <w:ind w:left="142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 xml:space="preserve">            </w:t>
      </w:r>
      <w:r w:rsidR="005F397A">
        <w:rPr>
          <w:rFonts w:ascii="Calibri" w:hAnsi="Calibri" w:cs="Times New Roman"/>
          <w:sz w:val="22"/>
        </w:rPr>
        <w:t>s</w:t>
      </w:r>
      <w:r>
        <w:rPr>
          <w:rFonts w:ascii="Calibri" w:hAnsi="Calibri" w:cs="Times New Roman"/>
          <w:sz w:val="22"/>
        </w:rPr>
        <w:t xml:space="preserve">ubpoena </w:t>
      </w:r>
      <w:r w:rsidRPr="00EA720B">
        <w:rPr>
          <w:rFonts w:ascii="Calibri" w:hAnsi="Calibri" w:cs="Times New Roman"/>
          <w:sz w:val="22"/>
        </w:rPr>
        <w:t xml:space="preserve">(led by Todd Alexis SC) </w:t>
      </w:r>
    </w:p>
    <w:p w14:paraId="5E52C50A" w14:textId="77777777" w:rsidR="00EA720B" w:rsidRPr="00EA720B" w:rsidRDefault="00EA720B" w:rsidP="00EA720B">
      <w:pPr>
        <w:pStyle w:val="ListParagraph"/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666B0B03" w14:textId="4B19C496" w:rsidR="00E6047A" w:rsidRDefault="00A67BBD" w:rsidP="00A67BBD">
      <w:pPr>
        <w:pStyle w:val="ListParagraph"/>
        <w:numPr>
          <w:ilvl w:val="0"/>
          <w:numId w:val="11"/>
        </w:numPr>
        <w:spacing w:line="24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>Treloar Constructions Pty Ltd v McMillan</w:t>
      </w:r>
      <w:r w:rsidR="00565914">
        <w:rPr>
          <w:rFonts w:ascii="Calibri" w:hAnsi="Calibri" w:cs="Times New Roman"/>
          <w:sz w:val="22"/>
        </w:rPr>
        <w:t xml:space="preserve"> </w:t>
      </w:r>
      <w:hyperlink r:id="rId10" w:history="1">
        <w:r w:rsidR="000F6A7A" w:rsidRPr="0011642F">
          <w:rPr>
            <w:rFonts w:ascii="Calibri" w:hAnsi="Calibri" w:cs="Times New Roman"/>
            <w:color w:val="0000FF"/>
            <w:sz w:val="22"/>
            <w:u w:val="single"/>
          </w:rPr>
          <w:t>(2017) 318 FLR 58</w:t>
        </w:r>
      </w:hyperlink>
      <w:r w:rsidR="000F6A7A" w:rsidRPr="000F6A7A">
        <w:rPr>
          <w:rFonts w:ascii="Calibri" w:hAnsi="Calibri" w:cs="Times New Roman"/>
          <w:color w:val="0000FF"/>
          <w:sz w:val="22"/>
        </w:rPr>
        <w:t xml:space="preserve"> </w:t>
      </w:r>
      <w:r w:rsidR="00EA720B">
        <w:rPr>
          <w:rFonts w:ascii="Calibri" w:hAnsi="Calibri" w:cs="Times New Roman"/>
          <w:sz w:val="22"/>
        </w:rPr>
        <w:t>–  Acted</w:t>
      </w:r>
      <w:r w:rsidR="00E6047A">
        <w:rPr>
          <w:rFonts w:ascii="Calibri" w:hAnsi="Calibri" w:cs="Times New Roman"/>
          <w:sz w:val="22"/>
        </w:rPr>
        <w:t xml:space="preserve"> for creditor in a</w:t>
      </w:r>
      <w:r w:rsidR="00E6534A">
        <w:rPr>
          <w:rFonts w:ascii="Calibri" w:hAnsi="Calibri" w:cs="Times New Roman"/>
          <w:sz w:val="22"/>
        </w:rPr>
        <w:t xml:space="preserve">n appeal </w:t>
      </w:r>
    </w:p>
    <w:p w14:paraId="6B8C5978" w14:textId="1296ABAC" w:rsidR="00E6534A" w:rsidRDefault="00E6047A" w:rsidP="00E6047A">
      <w:pPr>
        <w:pStyle w:val="ListParagraph"/>
        <w:spacing w:line="240" w:lineRule="auto"/>
        <w:ind w:left="142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 xml:space="preserve">        </w:t>
      </w:r>
      <w:r>
        <w:rPr>
          <w:rFonts w:ascii="Calibri" w:hAnsi="Calibri" w:cs="Times New Roman"/>
          <w:sz w:val="22"/>
        </w:rPr>
        <w:t xml:space="preserve">    regarding a claim for</w:t>
      </w:r>
      <w:r w:rsidR="00E6534A">
        <w:rPr>
          <w:rFonts w:ascii="Calibri" w:hAnsi="Calibri" w:cs="Times New Roman"/>
          <w:sz w:val="22"/>
        </w:rPr>
        <w:t xml:space="preserve"> </w:t>
      </w:r>
      <w:r w:rsidRPr="00E6047A">
        <w:rPr>
          <w:rFonts w:ascii="Calibri" w:hAnsi="Calibri" w:cs="Times New Roman"/>
          <w:sz w:val="22"/>
        </w:rPr>
        <w:t>insolvent trading (led by Todd Alexis SC)</w:t>
      </w:r>
    </w:p>
    <w:p w14:paraId="59FFF1D1" w14:textId="6AD7C0B5" w:rsidR="00A67BBD" w:rsidRPr="00E6047A" w:rsidRDefault="00E6534A" w:rsidP="00E6047A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  <w:r w:rsidRPr="00E6047A">
        <w:rPr>
          <w:rFonts w:ascii="Calibri" w:hAnsi="Calibri" w:cs="Times New Roman"/>
          <w:sz w:val="22"/>
        </w:rPr>
        <w:t xml:space="preserve">   </w:t>
      </w:r>
    </w:p>
    <w:p w14:paraId="41552D44" w14:textId="7B68E7B4" w:rsidR="00637250" w:rsidRPr="000405EC" w:rsidRDefault="00741A39" w:rsidP="000405EC">
      <w:pPr>
        <w:pStyle w:val="ListParagraph"/>
        <w:numPr>
          <w:ilvl w:val="0"/>
          <w:numId w:val="11"/>
        </w:numPr>
        <w:spacing w:line="24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 xml:space="preserve">Hasler v SingTel Optus Pty Ltd; Curtis v SingTel Optus Pty Ltd; SingTel Optus Pty Ltd v </w:t>
      </w:r>
      <w:proofErr w:type="spellStart"/>
      <w:r>
        <w:rPr>
          <w:rFonts w:ascii="Calibri" w:hAnsi="Calibri" w:cs="Times New Roman"/>
          <w:i/>
          <w:sz w:val="22"/>
        </w:rPr>
        <w:t>Almad</w:t>
      </w:r>
      <w:proofErr w:type="spellEnd"/>
      <w:r>
        <w:rPr>
          <w:rFonts w:ascii="Calibri" w:hAnsi="Calibri" w:cs="Times New Roman"/>
          <w:i/>
          <w:sz w:val="22"/>
        </w:rPr>
        <w:t xml:space="preserve"> Pty Ltd </w:t>
      </w:r>
      <w:r>
        <w:rPr>
          <w:rFonts w:ascii="Calibri" w:hAnsi="Calibri" w:cs="Times New Roman"/>
          <w:i/>
          <w:sz w:val="22"/>
        </w:rPr>
        <w:tab/>
      </w:r>
      <w:hyperlink r:id="rId11" w:history="1">
        <w:r w:rsidR="000F6A7A" w:rsidRPr="0011642F">
          <w:rPr>
            <w:rFonts w:ascii="Calibri" w:hAnsi="Calibri" w:cs="Times New Roman"/>
            <w:color w:val="0000FF"/>
            <w:sz w:val="22"/>
            <w:u w:val="single"/>
          </w:rPr>
          <w:t>(2014) 87 NSWLR 609</w:t>
        </w:r>
      </w:hyperlink>
      <w:r w:rsidR="000F6A7A">
        <w:rPr>
          <w:rFonts w:ascii="Calibri" w:hAnsi="Calibri" w:cs="Times New Roman"/>
          <w:color w:val="0000FF"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– Acted for respondent and appellant </w:t>
      </w:r>
      <w:r w:rsidR="001F08A5">
        <w:rPr>
          <w:rFonts w:ascii="Calibri" w:hAnsi="Calibri" w:cs="Times New Roman"/>
          <w:sz w:val="22"/>
        </w:rPr>
        <w:t xml:space="preserve">employer </w:t>
      </w:r>
      <w:r w:rsidR="00445A6A">
        <w:rPr>
          <w:rFonts w:ascii="Calibri" w:hAnsi="Calibri" w:cs="Times New Roman"/>
          <w:sz w:val="22"/>
        </w:rPr>
        <w:t>against</w:t>
      </w:r>
      <w:r w:rsidR="00025C93">
        <w:rPr>
          <w:rFonts w:ascii="Calibri" w:hAnsi="Calibri" w:cs="Times New Roman"/>
          <w:sz w:val="22"/>
        </w:rPr>
        <w:t xml:space="preserve"> former employee</w:t>
      </w:r>
      <w:r w:rsidR="00690AA2">
        <w:rPr>
          <w:rFonts w:ascii="Calibri" w:hAnsi="Calibri" w:cs="Times New Roman"/>
          <w:sz w:val="22"/>
        </w:rPr>
        <w:t xml:space="preserve">s </w:t>
      </w:r>
      <w:r w:rsidR="00C52B7D">
        <w:rPr>
          <w:rFonts w:ascii="Calibri" w:hAnsi="Calibri" w:cs="Times New Roman"/>
          <w:sz w:val="22"/>
        </w:rPr>
        <w:t xml:space="preserve">    </w:t>
      </w:r>
      <w:r w:rsidR="00A345A5">
        <w:rPr>
          <w:rFonts w:ascii="Calibri" w:hAnsi="Calibri" w:cs="Times New Roman"/>
          <w:sz w:val="22"/>
        </w:rPr>
        <w:tab/>
      </w:r>
      <w:r w:rsidR="00690AA2" w:rsidRPr="000405EC">
        <w:rPr>
          <w:rFonts w:ascii="Calibri" w:hAnsi="Calibri" w:cs="Times New Roman"/>
          <w:sz w:val="22"/>
        </w:rPr>
        <w:t>and companies</w:t>
      </w:r>
      <w:r w:rsidR="00025C93" w:rsidRPr="000405EC">
        <w:rPr>
          <w:rFonts w:ascii="Calibri" w:hAnsi="Calibri" w:cs="Times New Roman"/>
          <w:sz w:val="22"/>
        </w:rPr>
        <w:t xml:space="preserve"> </w:t>
      </w:r>
      <w:r w:rsidRPr="000405EC">
        <w:rPr>
          <w:rFonts w:ascii="Calibri" w:hAnsi="Calibri" w:cs="Times New Roman"/>
          <w:sz w:val="22"/>
        </w:rPr>
        <w:t xml:space="preserve">in relation to several appeals </w:t>
      </w:r>
      <w:r w:rsidR="008231F8" w:rsidRPr="000405EC">
        <w:rPr>
          <w:rFonts w:ascii="Calibri" w:hAnsi="Calibri" w:cs="Times New Roman"/>
          <w:sz w:val="22"/>
        </w:rPr>
        <w:t xml:space="preserve">concerning </w:t>
      </w:r>
      <w:r w:rsidR="00690AA2" w:rsidRPr="000405EC">
        <w:rPr>
          <w:rFonts w:ascii="Calibri" w:hAnsi="Calibri" w:cs="Times New Roman"/>
          <w:sz w:val="22"/>
        </w:rPr>
        <w:t xml:space="preserve">claims for </w:t>
      </w:r>
      <w:r w:rsidR="00025C93" w:rsidRPr="000405EC">
        <w:rPr>
          <w:rFonts w:ascii="Calibri" w:hAnsi="Calibri" w:cs="Times New Roman"/>
          <w:sz w:val="22"/>
        </w:rPr>
        <w:t xml:space="preserve">breach of contract, breach of the </w:t>
      </w:r>
      <w:r w:rsidR="00C52B7D" w:rsidRPr="00A345A5">
        <w:rPr>
          <w:rFonts w:ascii="Calibri" w:hAnsi="Calibri" w:cs="Times New Roman"/>
          <w:sz w:val="22"/>
        </w:rPr>
        <w:t xml:space="preserve"> </w:t>
      </w:r>
      <w:r w:rsidR="00A345A5">
        <w:rPr>
          <w:rFonts w:ascii="Calibri" w:hAnsi="Calibri" w:cs="Times New Roman"/>
          <w:sz w:val="22"/>
        </w:rPr>
        <w:tab/>
      </w:r>
      <w:r w:rsidR="00025C93" w:rsidRPr="000405EC">
        <w:rPr>
          <w:rFonts w:ascii="Calibri" w:hAnsi="Calibri" w:cs="Times New Roman"/>
          <w:i/>
          <w:sz w:val="22"/>
        </w:rPr>
        <w:t xml:space="preserve">Corporations Act, </w:t>
      </w:r>
      <w:r w:rsidRPr="000405EC">
        <w:rPr>
          <w:rFonts w:ascii="Calibri" w:hAnsi="Calibri" w:cs="Times New Roman"/>
          <w:sz w:val="22"/>
        </w:rPr>
        <w:t xml:space="preserve">breach of fiduciary duty and the second limb of </w:t>
      </w:r>
      <w:r w:rsidRPr="000405EC">
        <w:rPr>
          <w:rFonts w:ascii="Calibri" w:hAnsi="Calibri" w:cs="Times New Roman"/>
          <w:i/>
          <w:sz w:val="22"/>
        </w:rPr>
        <w:t xml:space="preserve">Barnes v Addy </w:t>
      </w:r>
      <w:r w:rsidRPr="000405EC">
        <w:rPr>
          <w:rFonts w:ascii="Calibri" w:hAnsi="Calibri" w:cs="Times New Roman"/>
          <w:sz w:val="22"/>
        </w:rPr>
        <w:t>(led by Jeremy</w:t>
      </w:r>
      <w:r w:rsidR="00A345A5">
        <w:rPr>
          <w:rFonts w:ascii="Calibri" w:hAnsi="Calibri" w:cs="Times New Roman"/>
          <w:sz w:val="22"/>
        </w:rPr>
        <w:t xml:space="preserve"> </w:t>
      </w:r>
      <w:r w:rsidR="00A345A5">
        <w:rPr>
          <w:rFonts w:ascii="Calibri" w:hAnsi="Calibri" w:cs="Times New Roman"/>
          <w:sz w:val="22"/>
        </w:rPr>
        <w:tab/>
      </w:r>
      <w:r w:rsidRPr="000405EC">
        <w:rPr>
          <w:rFonts w:ascii="Calibri" w:hAnsi="Calibri" w:cs="Times New Roman"/>
          <w:sz w:val="22"/>
        </w:rPr>
        <w:t>Stoljar SC)</w:t>
      </w:r>
    </w:p>
    <w:p w14:paraId="3F99A01A" w14:textId="77777777" w:rsidR="001200CB" w:rsidRDefault="001200CB" w:rsidP="00C01FCC">
      <w:pPr>
        <w:spacing w:line="240" w:lineRule="auto"/>
        <w:jc w:val="both"/>
        <w:rPr>
          <w:rFonts w:ascii="Calibri" w:hAnsi="Calibri" w:cs="Times New Roman"/>
          <w:b/>
          <w:sz w:val="22"/>
        </w:rPr>
      </w:pPr>
    </w:p>
    <w:p w14:paraId="691CDF36" w14:textId="73167529" w:rsidR="00A37447" w:rsidRDefault="00A37447" w:rsidP="00A37447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Queensland Court of Appeal</w:t>
      </w:r>
    </w:p>
    <w:p w14:paraId="2BC2E509" w14:textId="77777777" w:rsidR="00095989" w:rsidRDefault="00095989" w:rsidP="00A37447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4AB5534A" w14:textId="10F0B4B3" w:rsidR="002604E3" w:rsidRDefault="00A37447" w:rsidP="00095989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 w:rsidRPr="00095989">
        <w:rPr>
          <w:rFonts w:ascii="Calibri" w:hAnsi="Calibri" w:cs="Times New Roman"/>
          <w:i/>
          <w:sz w:val="22"/>
        </w:rPr>
        <w:t xml:space="preserve">QNI Resources Pty Ltd and QNI Metals Pty Ltd v NQ </w:t>
      </w:r>
      <w:proofErr w:type="spellStart"/>
      <w:r w:rsidRPr="00095989">
        <w:rPr>
          <w:rFonts w:ascii="Calibri" w:hAnsi="Calibri" w:cs="Times New Roman"/>
          <w:i/>
          <w:sz w:val="22"/>
        </w:rPr>
        <w:t>Pipeliners</w:t>
      </w:r>
      <w:proofErr w:type="spellEnd"/>
      <w:r w:rsidRPr="00095989">
        <w:rPr>
          <w:rFonts w:ascii="Calibri" w:hAnsi="Calibri" w:cs="Times New Roman"/>
          <w:i/>
          <w:sz w:val="22"/>
        </w:rPr>
        <w:t xml:space="preserve"> No. 1 and No. 2 Pty Ltd </w:t>
      </w:r>
      <w:hyperlink r:id="rId12" w:history="1">
        <w:r w:rsidR="000F6A7A" w:rsidRPr="00A1754A">
          <w:rPr>
            <w:rStyle w:val="Hyperlink"/>
            <w:rFonts w:ascii="Calibri" w:hAnsi="Calibri" w:cs="Times New Roman"/>
            <w:color w:val="0000FF"/>
            <w:sz w:val="22"/>
          </w:rPr>
          <w:t>[2017] QCA 297</w:t>
        </w:r>
      </w:hyperlink>
      <w:r w:rsidR="002D408B">
        <w:rPr>
          <w:rFonts w:ascii="Calibri" w:hAnsi="Calibri" w:cs="Times New Roman"/>
          <w:sz w:val="22"/>
        </w:rPr>
        <w:t xml:space="preserve"> </w:t>
      </w:r>
      <w:r w:rsidR="00EA720B">
        <w:rPr>
          <w:rFonts w:ascii="Calibri" w:hAnsi="Calibri" w:cs="Times New Roman"/>
          <w:sz w:val="22"/>
        </w:rPr>
        <w:t>–  Acted</w:t>
      </w:r>
      <w:r w:rsidRPr="00095989">
        <w:rPr>
          <w:rFonts w:ascii="Calibri" w:hAnsi="Calibri" w:cs="Times New Roman"/>
          <w:sz w:val="22"/>
        </w:rPr>
        <w:t xml:space="preserve"> for appellants in application to set asi</w:t>
      </w:r>
      <w:r w:rsidR="002D408B">
        <w:rPr>
          <w:rFonts w:ascii="Calibri" w:hAnsi="Calibri" w:cs="Times New Roman"/>
          <w:sz w:val="22"/>
        </w:rPr>
        <w:t xml:space="preserve">de four </w:t>
      </w:r>
      <w:r w:rsidRPr="00095989">
        <w:rPr>
          <w:rFonts w:ascii="Calibri" w:hAnsi="Calibri" w:cs="Times New Roman"/>
          <w:sz w:val="22"/>
        </w:rPr>
        <w:t>statutory demand</w:t>
      </w:r>
      <w:r w:rsidR="002D408B">
        <w:rPr>
          <w:rFonts w:ascii="Calibri" w:hAnsi="Calibri" w:cs="Times New Roman"/>
          <w:sz w:val="22"/>
        </w:rPr>
        <w:t>s</w:t>
      </w:r>
      <w:r w:rsidRPr="00095989">
        <w:rPr>
          <w:rFonts w:ascii="Calibri" w:hAnsi="Calibri" w:cs="Times New Roman"/>
          <w:sz w:val="22"/>
        </w:rPr>
        <w:t xml:space="preserve"> (led by Pat Zappia QC)</w:t>
      </w:r>
    </w:p>
    <w:p w14:paraId="1F2419B4" w14:textId="77777777" w:rsidR="00EA720B" w:rsidRDefault="00EA720B" w:rsidP="00EA720B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77853489" w14:textId="3BB0799A" w:rsidR="00EA720B" w:rsidRPr="008503B1" w:rsidRDefault="00EA720B" w:rsidP="00EA720B">
      <w:pPr>
        <w:spacing w:line="240" w:lineRule="auto"/>
        <w:ind w:left="142"/>
        <w:jc w:val="both"/>
        <w:rPr>
          <w:rFonts w:ascii="Calibri" w:hAnsi="Calibri" w:cs="Times New Roman"/>
          <w:b/>
          <w:color w:val="0000FF"/>
          <w:sz w:val="22"/>
        </w:rPr>
      </w:pPr>
      <w:r>
        <w:rPr>
          <w:rFonts w:ascii="Calibri" w:hAnsi="Calibri" w:cs="Times New Roman"/>
          <w:b/>
          <w:sz w:val="22"/>
        </w:rPr>
        <w:lastRenderedPageBreak/>
        <w:t xml:space="preserve">NSW </w:t>
      </w:r>
      <w:r w:rsidRPr="00EA720B">
        <w:rPr>
          <w:rFonts w:ascii="Calibri" w:hAnsi="Calibri" w:cs="Times New Roman"/>
          <w:b/>
          <w:sz w:val="22"/>
        </w:rPr>
        <w:t>Court of Criminal Appeal</w:t>
      </w:r>
    </w:p>
    <w:p w14:paraId="4C3D641B" w14:textId="77777777" w:rsidR="00EA720B" w:rsidRPr="00EA720B" w:rsidRDefault="00EA720B" w:rsidP="00EA720B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5AAC63B8" w14:textId="600D3E1E" w:rsidR="006773D4" w:rsidRPr="006773D4" w:rsidRDefault="006773D4" w:rsidP="00095989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iCs/>
          <w:sz w:val="22"/>
        </w:rPr>
        <w:t>Macdonald v R</w:t>
      </w:r>
      <w:r w:rsidR="004326AF">
        <w:t xml:space="preserve"> </w:t>
      </w:r>
      <w:r w:rsidR="004326AF" w:rsidRPr="004326AF">
        <w:rPr>
          <w:rFonts w:ascii="Calibri" w:hAnsi="Calibri" w:cs="Calibri"/>
          <w:sz w:val="22"/>
        </w:rPr>
        <w:t xml:space="preserve">[2024] NSWCCA </w:t>
      </w:r>
      <w:r w:rsidR="00C37668">
        <w:rPr>
          <w:rFonts w:ascii="Calibri" w:hAnsi="Calibri" w:cs="Calibri"/>
          <w:sz w:val="22"/>
        </w:rPr>
        <w:t>198</w:t>
      </w:r>
      <w:r w:rsidR="004326AF">
        <w:rPr>
          <w:rFonts w:ascii="Calibri" w:hAnsi="Calibri" w:cs="Calibri"/>
        </w:rPr>
        <w:t xml:space="preserve"> </w:t>
      </w:r>
      <w:r>
        <w:rPr>
          <w:rFonts w:ascii="Calibri" w:hAnsi="Calibri" w:cs="Times New Roman"/>
          <w:sz w:val="22"/>
        </w:rPr>
        <w:t>– acted for appellant in relation to an appeal concerning misconduct in public office by a former minister (unled)</w:t>
      </w:r>
    </w:p>
    <w:p w14:paraId="5CD98083" w14:textId="0CC0C759" w:rsidR="00EA720B" w:rsidRDefault="002E69DF" w:rsidP="00095989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 xml:space="preserve">Maitland v R; </w:t>
      </w:r>
      <w:r w:rsidR="00EA720B">
        <w:rPr>
          <w:rFonts w:ascii="Calibri" w:hAnsi="Calibri" w:cs="Times New Roman"/>
          <w:i/>
          <w:sz w:val="22"/>
        </w:rPr>
        <w:t xml:space="preserve">Macdonald v R </w:t>
      </w:r>
      <w:hyperlink r:id="rId13" w:history="1">
        <w:r w:rsidR="000F6A7A" w:rsidRPr="00A1754A">
          <w:rPr>
            <w:rStyle w:val="Hyperlink"/>
            <w:rFonts w:ascii="Calibri" w:hAnsi="Calibri" w:cs="Times New Roman"/>
            <w:color w:val="0000FF"/>
            <w:sz w:val="22"/>
          </w:rPr>
          <w:t>[2019] NSWCCA 32</w:t>
        </w:r>
      </w:hyperlink>
      <w:r>
        <w:rPr>
          <w:rFonts w:ascii="Calibri" w:hAnsi="Calibri" w:cs="Times New Roman"/>
          <w:sz w:val="22"/>
        </w:rPr>
        <w:t xml:space="preserve"> </w:t>
      </w:r>
      <w:r w:rsidR="002D408B">
        <w:rPr>
          <w:rFonts w:ascii="Calibri" w:hAnsi="Calibri" w:cs="Times New Roman"/>
          <w:sz w:val="22"/>
        </w:rPr>
        <w:t xml:space="preserve">- </w:t>
      </w:r>
      <w:r w:rsidR="00EA720B">
        <w:rPr>
          <w:rFonts w:ascii="Calibri" w:hAnsi="Calibri" w:cs="Times New Roman"/>
          <w:sz w:val="22"/>
        </w:rPr>
        <w:t xml:space="preserve">acted for appellant in relation to appeal </w:t>
      </w:r>
      <w:r>
        <w:rPr>
          <w:rFonts w:ascii="Calibri" w:hAnsi="Calibri" w:cs="Times New Roman"/>
          <w:sz w:val="22"/>
        </w:rPr>
        <w:t xml:space="preserve">concerning the common law offence of </w:t>
      </w:r>
      <w:r w:rsidR="00EA720B">
        <w:rPr>
          <w:rFonts w:ascii="Calibri" w:hAnsi="Calibri" w:cs="Times New Roman"/>
          <w:sz w:val="22"/>
        </w:rPr>
        <w:t>misconduct in public office by a former Minister of the Crown (led by Phil Boulten SC)</w:t>
      </w:r>
    </w:p>
    <w:p w14:paraId="3F206462" w14:textId="77777777" w:rsidR="00690AA2" w:rsidRDefault="00690AA2" w:rsidP="009F504C">
      <w:pPr>
        <w:spacing w:line="240" w:lineRule="auto"/>
        <w:jc w:val="both"/>
        <w:rPr>
          <w:rFonts w:ascii="Calibri" w:hAnsi="Calibri" w:cs="Times New Roman"/>
          <w:b/>
          <w:sz w:val="22"/>
        </w:rPr>
      </w:pPr>
    </w:p>
    <w:p w14:paraId="5969C9F6" w14:textId="2645CE7F" w:rsidR="00637250" w:rsidRDefault="001200CB" w:rsidP="006D612F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NSW Supreme Court</w:t>
      </w:r>
    </w:p>
    <w:p w14:paraId="4A75D1A3" w14:textId="77777777" w:rsidR="00637250" w:rsidRDefault="00637250" w:rsidP="006D612F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2B8281F6" w14:textId="2E38DFE4" w:rsidR="00270A2C" w:rsidRDefault="00270A2C" w:rsidP="002E0FF1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iCs/>
          <w:sz w:val="22"/>
        </w:rPr>
        <w:t xml:space="preserve">Maria by her tutor Ivo de </w:t>
      </w:r>
      <w:r w:rsidR="004C6CE8">
        <w:rPr>
          <w:rFonts w:ascii="Calibri" w:hAnsi="Calibri" w:cs="Times New Roman"/>
          <w:i/>
          <w:iCs/>
          <w:sz w:val="22"/>
        </w:rPr>
        <w:t>O</w:t>
      </w:r>
      <w:r>
        <w:rPr>
          <w:rFonts w:ascii="Calibri" w:hAnsi="Calibri" w:cs="Times New Roman"/>
          <w:i/>
          <w:iCs/>
          <w:sz w:val="22"/>
        </w:rPr>
        <w:t xml:space="preserve">liveira v John Antonio Oliveira </w:t>
      </w:r>
      <w:hyperlink r:id="rId14" w:history="1">
        <w:r w:rsidRPr="009A0E3C">
          <w:rPr>
            <w:rStyle w:val="Hyperlink"/>
            <w:rFonts w:ascii="Calibri" w:hAnsi="Calibri" w:cs="Times New Roman"/>
            <w:color w:val="0000FF"/>
            <w:sz w:val="22"/>
          </w:rPr>
          <w:t>[2023] NSWSC 1130</w:t>
        </w:r>
      </w:hyperlink>
      <w:r>
        <w:rPr>
          <w:rFonts w:ascii="Calibri" w:hAnsi="Calibri" w:cs="Times New Roman"/>
          <w:sz w:val="22"/>
        </w:rPr>
        <w:t xml:space="preserve"> – Acted for administrators of estate in rel</w:t>
      </w:r>
      <w:r w:rsidR="004C6CE8">
        <w:rPr>
          <w:rFonts w:ascii="Calibri" w:hAnsi="Calibri" w:cs="Times New Roman"/>
          <w:sz w:val="22"/>
        </w:rPr>
        <w:t>a</w:t>
      </w:r>
      <w:r>
        <w:rPr>
          <w:rFonts w:ascii="Calibri" w:hAnsi="Calibri" w:cs="Times New Roman"/>
          <w:sz w:val="22"/>
        </w:rPr>
        <w:t>tion to claim</w:t>
      </w:r>
      <w:r w:rsidR="001D692E">
        <w:rPr>
          <w:rFonts w:ascii="Calibri" w:hAnsi="Calibri" w:cs="Times New Roman"/>
          <w:sz w:val="22"/>
        </w:rPr>
        <w:t xml:space="preserve">s under the </w:t>
      </w:r>
      <w:r w:rsidR="001D692E">
        <w:rPr>
          <w:rFonts w:ascii="Calibri" w:hAnsi="Calibri" w:cs="Times New Roman"/>
          <w:i/>
          <w:iCs/>
          <w:sz w:val="22"/>
        </w:rPr>
        <w:t>Succession Act</w:t>
      </w:r>
      <w:r>
        <w:rPr>
          <w:rFonts w:ascii="Calibri" w:hAnsi="Calibri" w:cs="Times New Roman"/>
          <w:sz w:val="22"/>
        </w:rPr>
        <w:t xml:space="preserve"> (unled)</w:t>
      </w:r>
    </w:p>
    <w:p w14:paraId="29737299" w14:textId="77777777" w:rsidR="00270A2C" w:rsidRPr="00270A2C" w:rsidRDefault="00270A2C" w:rsidP="00270A2C">
      <w:pPr>
        <w:pStyle w:val="ListParagraph"/>
        <w:spacing w:line="240" w:lineRule="auto"/>
        <w:ind w:left="709"/>
        <w:jc w:val="both"/>
        <w:rPr>
          <w:rFonts w:ascii="Calibri" w:hAnsi="Calibri" w:cs="Times New Roman"/>
          <w:sz w:val="22"/>
        </w:rPr>
      </w:pPr>
    </w:p>
    <w:p w14:paraId="5C504E64" w14:textId="2EA5B17F" w:rsidR="002E0FF1" w:rsidRPr="002E0FF1" w:rsidRDefault="002E0FF1" w:rsidP="002E0FF1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iCs/>
          <w:sz w:val="22"/>
        </w:rPr>
        <w:t xml:space="preserve">Interslice v CCA Investments – Bass Hill Pty Ltd </w:t>
      </w:r>
      <w:r>
        <w:rPr>
          <w:rFonts w:ascii="Calibri" w:hAnsi="Calibri" w:cs="Times New Roman"/>
          <w:sz w:val="22"/>
        </w:rPr>
        <w:t>[2023] NSWSC</w:t>
      </w:r>
      <w:r w:rsidR="002A09B3">
        <w:rPr>
          <w:rFonts w:ascii="Calibri" w:hAnsi="Calibri" w:cs="Times New Roman"/>
          <w:sz w:val="22"/>
        </w:rPr>
        <w:t xml:space="preserve"> </w:t>
      </w:r>
      <w:r w:rsidR="00C37668">
        <w:rPr>
          <w:rFonts w:ascii="Calibri" w:hAnsi="Calibri" w:cs="Times New Roman"/>
          <w:sz w:val="22"/>
        </w:rPr>
        <w:t>481</w:t>
      </w:r>
      <w:r>
        <w:rPr>
          <w:rFonts w:ascii="Calibri" w:hAnsi="Calibri" w:cs="Times New Roman"/>
          <w:sz w:val="22"/>
        </w:rPr>
        <w:t xml:space="preserve"> – Acted for lessee in relation to claim for damages for repudiation of lease</w:t>
      </w:r>
      <w:r w:rsidR="001D692E">
        <w:rPr>
          <w:rFonts w:ascii="Calibri" w:hAnsi="Calibri" w:cs="Times New Roman"/>
          <w:sz w:val="22"/>
        </w:rPr>
        <w:t xml:space="preserve"> (unled)</w:t>
      </w:r>
    </w:p>
    <w:p w14:paraId="3747E606" w14:textId="77777777" w:rsidR="002E0FF1" w:rsidRPr="002E0FF1" w:rsidRDefault="002E0FF1" w:rsidP="002E0FF1">
      <w:pPr>
        <w:pStyle w:val="ListParagraph"/>
        <w:spacing w:line="240" w:lineRule="auto"/>
        <w:ind w:left="709"/>
        <w:jc w:val="both"/>
        <w:rPr>
          <w:rFonts w:ascii="Calibri" w:hAnsi="Calibri" w:cs="Times New Roman"/>
          <w:sz w:val="22"/>
        </w:rPr>
      </w:pPr>
    </w:p>
    <w:p w14:paraId="275EFA36" w14:textId="4812C17C" w:rsidR="002E0FF1" w:rsidRDefault="002E0FF1" w:rsidP="002E0FF1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iCs/>
          <w:sz w:val="22"/>
        </w:rPr>
        <w:t xml:space="preserve">In the matter of Orix Corporation Ltd </w:t>
      </w:r>
      <w:hyperlink r:id="rId15" w:history="1">
        <w:r w:rsidRPr="002E0FF1">
          <w:rPr>
            <w:rStyle w:val="Hyperlink"/>
            <w:rFonts w:ascii="Calibri" w:hAnsi="Calibri" w:cs="Times New Roman"/>
            <w:color w:val="0000FF"/>
            <w:sz w:val="22"/>
          </w:rPr>
          <w:t>[2022] NSWSC 577</w:t>
        </w:r>
      </w:hyperlink>
      <w:r>
        <w:rPr>
          <w:rFonts w:ascii="Calibri" w:hAnsi="Calibri" w:cs="Times New Roman"/>
          <w:sz w:val="22"/>
        </w:rPr>
        <w:t xml:space="preserve"> – Acted for former managing director in relation to use of telephone intercepts in proceedings (led by Mark Ashhurst SC)</w:t>
      </w:r>
    </w:p>
    <w:p w14:paraId="023D27B5" w14:textId="77777777" w:rsidR="002E0FF1" w:rsidRPr="002E0FF1" w:rsidRDefault="002E0FF1" w:rsidP="002E0FF1">
      <w:pPr>
        <w:rPr>
          <w:rFonts w:ascii="Calibri" w:hAnsi="Calibri" w:cs="Times New Roman"/>
          <w:i/>
          <w:sz w:val="22"/>
        </w:rPr>
      </w:pPr>
    </w:p>
    <w:p w14:paraId="57486076" w14:textId="1833E570" w:rsidR="00763CA9" w:rsidRDefault="00763CA9" w:rsidP="002E0FF1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 w:rsidRPr="002E0FF1">
        <w:rPr>
          <w:rFonts w:ascii="Calibri" w:hAnsi="Calibri" w:cs="Times New Roman"/>
          <w:i/>
          <w:sz w:val="22"/>
        </w:rPr>
        <w:t>Nova</w:t>
      </w:r>
      <w:r>
        <w:rPr>
          <w:rFonts w:ascii="Calibri" w:hAnsi="Calibri" w:cs="Times New Roman"/>
          <w:i/>
          <w:iCs/>
          <w:sz w:val="22"/>
        </w:rPr>
        <w:t xml:space="preserve"> Employment Ltd v Michelle Hira &amp; Ors </w:t>
      </w:r>
      <w:hyperlink r:id="rId16" w:history="1">
        <w:r w:rsidRPr="002E0FF1">
          <w:rPr>
            <w:rStyle w:val="Hyperlink"/>
            <w:rFonts w:ascii="Calibri" w:hAnsi="Calibri" w:cs="Times New Roman"/>
            <w:color w:val="0000FF"/>
            <w:sz w:val="22"/>
          </w:rPr>
          <w:t>[2021] NSWSC 1337</w:t>
        </w:r>
      </w:hyperlink>
      <w:r>
        <w:rPr>
          <w:rFonts w:ascii="Calibri" w:hAnsi="Calibri" w:cs="Times New Roman"/>
          <w:sz w:val="22"/>
        </w:rPr>
        <w:t xml:space="preserve"> – Acted for defendants in relation to application for an interim injunction restraining the defendants from working for three months (unled)</w:t>
      </w:r>
    </w:p>
    <w:p w14:paraId="5BB139C0" w14:textId="77777777" w:rsidR="00763CA9" w:rsidRPr="00763CA9" w:rsidRDefault="00763CA9" w:rsidP="00763CA9">
      <w:pPr>
        <w:pStyle w:val="ListParagraph"/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297AE99D" w14:textId="42966CF4" w:rsidR="00C01FCC" w:rsidRDefault="00F00271" w:rsidP="00C01FCC">
      <w:pPr>
        <w:pStyle w:val="ListParagraph"/>
        <w:numPr>
          <w:ilvl w:val="0"/>
          <w:numId w:val="11"/>
        </w:numPr>
        <w:spacing w:line="24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>TP ICAP Management Services (Australia) Pty Ltd v Bradley Howell &amp; Ors</w:t>
      </w:r>
      <w:r w:rsidR="00741A39">
        <w:rPr>
          <w:rFonts w:ascii="Calibri" w:hAnsi="Calibri" w:cs="Times New Roman"/>
          <w:i/>
          <w:sz w:val="22"/>
        </w:rPr>
        <w:t xml:space="preserve"> </w:t>
      </w:r>
      <w:hyperlink r:id="rId17" w:history="1">
        <w:r w:rsidR="000F6A7A" w:rsidRPr="002E0FF1">
          <w:rPr>
            <w:rStyle w:val="Hyperlink"/>
            <w:rFonts w:ascii="Calibri" w:hAnsi="Calibri" w:cs="Times New Roman"/>
            <w:color w:val="0000FF"/>
            <w:sz w:val="22"/>
          </w:rPr>
          <w:t>[2021] NSWSC 656</w:t>
        </w:r>
      </w:hyperlink>
      <w:r w:rsidR="000F6A7A" w:rsidRPr="000F6A7A">
        <w:rPr>
          <w:rStyle w:val="Hyperlink"/>
          <w:rFonts w:ascii="Calibri" w:hAnsi="Calibri" w:cs="Times New Roman"/>
          <w:sz w:val="22"/>
          <w:u w:val="none"/>
        </w:rPr>
        <w:t xml:space="preserve"> </w:t>
      </w:r>
      <w:r w:rsidR="00741A39">
        <w:rPr>
          <w:rFonts w:ascii="Calibri" w:hAnsi="Calibri" w:cs="Times New Roman"/>
          <w:sz w:val="22"/>
        </w:rPr>
        <w:t xml:space="preserve">– </w:t>
      </w:r>
      <w:r w:rsidR="00741A39">
        <w:rPr>
          <w:rFonts w:ascii="Calibri" w:hAnsi="Calibri" w:cs="Times New Roman"/>
          <w:sz w:val="22"/>
        </w:rPr>
        <w:tab/>
      </w:r>
      <w:r w:rsidR="00690AA2">
        <w:rPr>
          <w:rFonts w:ascii="Calibri" w:hAnsi="Calibri" w:cs="Times New Roman"/>
          <w:sz w:val="22"/>
        </w:rPr>
        <w:t xml:space="preserve">Acted for </w:t>
      </w:r>
      <w:r>
        <w:rPr>
          <w:rFonts w:ascii="Calibri" w:hAnsi="Calibri" w:cs="Times New Roman"/>
          <w:sz w:val="22"/>
        </w:rPr>
        <w:t xml:space="preserve">desk head of broker desk </w:t>
      </w:r>
      <w:r w:rsidR="00C01FCC">
        <w:rPr>
          <w:rFonts w:ascii="Calibri" w:hAnsi="Calibri" w:cs="Times New Roman"/>
          <w:sz w:val="22"/>
        </w:rPr>
        <w:t xml:space="preserve">in four week case in the Commercial List </w:t>
      </w:r>
      <w:r>
        <w:rPr>
          <w:rFonts w:ascii="Calibri" w:hAnsi="Calibri" w:cs="Times New Roman"/>
          <w:sz w:val="22"/>
        </w:rPr>
        <w:t xml:space="preserve">in relation to claims for </w:t>
      </w:r>
      <w:r w:rsidR="00C01FCC">
        <w:rPr>
          <w:rFonts w:ascii="Calibri" w:hAnsi="Calibri" w:cs="Times New Roman"/>
          <w:sz w:val="22"/>
        </w:rPr>
        <w:t xml:space="preserve">  </w:t>
      </w:r>
    </w:p>
    <w:p w14:paraId="10F5AAFE" w14:textId="7A452C4A" w:rsidR="00614E9B" w:rsidRPr="00C01FCC" w:rsidRDefault="00F00271" w:rsidP="00C01FCC">
      <w:pPr>
        <w:pStyle w:val="ListParagraph"/>
        <w:spacing w:line="240" w:lineRule="auto"/>
        <w:ind w:left="682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breach of contract,</w:t>
      </w:r>
      <w:r w:rsidR="00C01FCC" w:rsidRPr="00C01FCC">
        <w:rPr>
          <w:rFonts w:ascii="Calibri" w:hAnsi="Calibri" w:cs="Times New Roman"/>
          <w:i/>
          <w:sz w:val="22"/>
        </w:rPr>
        <w:t xml:space="preserve">  </w:t>
      </w:r>
      <w:r w:rsidRPr="00C01FCC">
        <w:rPr>
          <w:rFonts w:ascii="Calibri" w:hAnsi="Calibri" w:cs="Times New Roman"/>
          <w:sz w:val="22"/>
        </w:rPr>
        <w:t xml:space="preserve">statutory duty and fiduciary duty as well as </w:t>
      </w:r>
      <w:r w:rsidR="00C01FCC" w:rsidRPr="00C01FCC">
        <w:rPr>
          <w:rFonts w:ascii="Calibri" w:hAnsi="Calibri" w:cs="Times New Roman"/>
          <w:sz w:val="22"/>
        </w:rPr>
        <w:t>a cross-</w:t>
      </w:r>
      <w:r w:rsidRPr="00C01FCC">
        <w:rPr>
          <w:rFonts w:ascii="Calibri" w:hAnsi="Calibri" w:cs="Times New Roman"/>
          <w:sz w:val="22"/>
        </w:rPr>
        <w:t xml:space="preserve">claim under ss.18 and 31 of the </w:t>
      </w:r>
      <w:r w:rsidRPr="00C01FCC">
        <w:rPr>
          <w:rFonts w:ascii="Calibri" w:hAnsi="Calibri" w:cs="Times New Roman"/>
          <w:i/>
          <w:iCs/>
          <w:sz w:val="22"/>
        </w:rPr>
        <w:t>Australian Consumer Law</w:t>
      </w:r>
      <w:r w:rsidRPr="00C01FCC">
        <w:rPr>
          <w:rFonts w:ascii="Calibri" w:hAnsi="Calibri" w:cs="Times New Roman"/>
          <w:sz w:val="22"/>
        </w:rPr>
        <w:t xml:space="preserve"> and deceit </w:t>
      </w:r>
      <w:r w:rsidR="00445A6A" w:rsidRPr="00C01FCC">
        <w:rPr>
          <w:rFonts w:ascii="Calibri" w:hAnsi="Calibri" w:cs="Times New Roman"/>
          <w:sz w:val="22"/>
        </w:rPr>
        <w:t>(unled)</w:t>
      </w:r>
    </w:p>
    <w:p w14:paraId="3FBF34FB" w14:textId="28C91E07" w:rsidR="008251F2" w:rsidRDefault="008251F2" w:rsidP="00F00271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2C531775" w14:textId="4237F38C" w:rsidR="00637250" w:rsidRPr="00217982" w:rsidRDefault="00805FDA" w:rsidP="00217982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 xml:space="preserve">ASIC v Macdonald (No.11) </w:t>
      </w:r>
      <w:hyperlink r:id="rId18" w:history="1">
        <w:r w:rsidR="001C64C1" w:rsidRPr="00DF1739">
          <w:rPr>
            <w:rStyle w:val="Hyperlink"/>
            <w:rFonts w:ascii="Calibri" w:hAnsi="Calibri" w:cs="Times New Roman"/>
            <w:color w:val="0000FF"/>
            <w:sz w:val="22"/>
          </w:rPr>
          <w:t>(2009) 256 ALR 199</w:t>
        </w:r>
      </w:hyperlink>
      <w:r w:rsidR="001C64C1"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and </w:t>
      </w:r>
      <w:r>
        <w:rPr>
          <w:rFonts w:ascii="Calibri" w:hAnsi="Calibri" w:cs="Times New Roman"/>
          <w:i/>
          <w:sz w:val="22"/>
        </w:rPr>
        <w:t xml:space="preserve">(No.12) </w:t>
      </w:r>
      <w:hyperlink r:id="rId19" w:history="1">
        <w:r w:rsidR="001C64C1" w:rsidRPr="002E0FF1">
          <w:rPr>
            <w:rStyle w:val="Hyperlink"/>
            <w:rFonts w:ascii="Calibri" w:hAnsi="Calibri" w:cs="Times New Roman"/>
            <w:color w:val="0000FF"/>
            <w:sz w:val="22"/>
          </w:rPr>
          <w:t>259 ALR 116</w:t>
        </w:r>
      </w:hyperlink>
      <w:r w:rsidR="001C64C1">
        <w:rPr>
          <w:rStyle w:val="Hyperlink"/>
          <w:rFonts w:ascii="Calibri" w:hAnsi="Calibri" w:cs="Times New Roman"/>
          <w:sz w:val="22"/>
          <w:u w:val="none"/>
        </w:rPr>
        <w:t xml:space="preserve"> </w:t>
      </w:r>
      <w:r>
        <w:rPr>
          <w:rFonts w:ascii="Calibri" w:hAnsi="Calibri" w:cs="Times New Roman"/>
          <w:sz w:val="22"/>
        </w:rPr>
        <w:t xml:space="preserve">– Acted for former CEO in    </w:t>
      </w:r>
      <w:r w:rsidRPr="00805FDA">
        <w:rPr>
          <w:rFonts w:ascii="Calibri" w:hAnsi="Calibri" w:cs="Times New Roman"/>
          <w:sz w:val="22"/>
        </w:rPr>
        <w:t xml:space="preserve">civil penalty proceedings for breach of ss 180 and 181 of the </w:t>
      </w:r>
      <w:r w:rsidRPr="00805FDA">
        <w:rPr>
          <w:rFonts w:ascii="Calibri" w:hAnsi="Calibri" w:cs="Times New Roman"/>
          <w:i/>
          <w:sz w:val="22"/>
        </w:rPr>
        <w:t xml:space="preserve">Corporations Act </w:t>
      </w:r>
      <w:r w:rsidRPr="00805FDA">
        <w:rPr>
          <w:rFonts w:ascii="Calibri" w:hAnsi="Calibri" w:cs="Times New Roman"/>
          <w:sz w:val="22"/>
        </w:rPr>
        <w:t>(</w:t>
      </w:r>
      <w:r w:rsidR="008F52B2">
        <w:rPr>
          <w:rFonts w:ascii="Calibri" w:hAnsi="Calibri" w:cs="Times New Roman"/>
          <w:sz w:val="22"/>
        </w:rPr>
        <w:t>led by</w:t>
      </w:r>
      <w:r w:rsidRPr="00805FDA">
        <w:rPr>
          <w:rFonts w:ascii="Calibri" w:hAnsi="Calibri" w:cs="Times New Roman"/>
          <w:sz w:val="22"/>
        </w:rPr>
        <w:t xml:space="preserve"> Steven Finch SC and David Studdy SC)</w:t>
      </w:r>
    </w:p>
    <w:p w14:paraId="6559EDF0" w14:textId="77777777" w:rsidR="000E2654" w:rsidRDefault="000E2654" w:rsidP="000E2654">
      <w:pPr>
        <w:spacing w:line="240" w:lineRule="auto"/>
        <w:jc w:val="both"/>
        <w:rPr>
          <w:rFonts w:ascii="Calibri" w:hAnsi="Calibri" w:cs="Times New Roman"/>
          <w:b/>
          <w:sz w:val="22"/>
        </w:rPr>
      </w:pPr>
    </w:p>
    <w:p w14:paraId="372DC49A" w14:textId="3B45598C" w:rsidR="00637250" w:rsidRDefault="00217982" w:rsidP="005F397A">
      <w:pPr>
        <w:spacing w:line="240" w:lineRule="auto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Federal Court of Australia</w:t>
      </w:r>
      <w:r w:rsidR="009538C4">
        <w:rPr>
          <w:rFonts w:ascii="Calibri" w:hAnsi="Calibri" w:cs="Times New Roman"/>
          <w:b/>
          <w:sz w:val="22"/>
        </w:rPr>
        <w:t xml:space="preserve"> (including the Full </w:t>
      </w:r>
      <w:r w:rsidR="007C0FA8">
        <w:rPr>
          <w:rFonts w:ascii="Calibri" w:hAnsi="Calibri" w:cs="Times New Roman"/>
          <w:b/>
          <w:sz w:val="22"/>
        </w:rPr>
        <w:t>Court</w:t>
      </w:r>
      <w:r w:rsidR="004B5680">
        <w:rPr>
          <w:rFonts w:ascii="Calibri" w:hAnsi="Calibri" w:cs="Times New Roman"/>
          <w:b/>
          <w:sz w:val="22"/>
        </w:rPr>
        <w:t xml:space="preserve"> of the Federal Court</w:t>
      </w:r>
      <w:r w:rsidR="007C0FA8">
        <w:rPr>
          <w:rFonts w:ascii="Calibri" w:hAnsi="Calibri" w:cs="Times New Roman"/>
          <w:b/>
          <w:sz w:val="22"/>
        </w:rPr>
        <w:t>)</w:t>
      </w:r>
    </w:p>
    <w:p w14:paraId="7BB66EA1" w14:textId="77777777" w:rsidR="00637250" w:rsidRPr="00C262AB" w:rsidRDefault="00637250" w:rsidP="006D612F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419C7EE7" w14:textId="797AED34" w:rsidR="002E0FF1" w:rsidRDefault="002E0FF1" w:rsidP="002D408B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iCs/>
          <w:sz w:val="22"/>
        </w:rPr>
        <w:t xml:space="preserve">Carter v Chubb Insurance Australia Ltd </w:t>
      </w:r>
      <w:r>
        <w:rPr>
          <w:rFonts w:ascii="Calibri" w:hAnsi="Calibri" w:cs="Times New Roman"/>
          <w:sz w:val="22"/>
        </w:rPr>
        <w:t>[202</w:t>
      </w:r>
      <w:r w:rsidR="00C37668">
        <w:rPr>
          <w:rFonts w:ascii="Calibri" w:hAnsi="Calibri" w:cs="Times New Roman"/>
          <w:sz w:val="22"/>
        </w:rPr>
        <w:t>4</w:t>
      </w:r>
      <w:r>
        <w:rPr>
          <w:rFonts w:ascii="Calibri" w:hAnsi="Calibri" w:cs="Times New Roman"/>
          <w:sz w:val="22"/>
        </w:rPr>
        <w:t xml:space="preserve">] FCA </w:t>
      </w:r>
      <w:r w:rsidR="00C37668">
        <w:rPr>
          <w:rFonts w:ascii="Calibri" w:hAnsi="Calibri" w:cs="Times New Roman"/>
          <w:sz w:val="22"/>
        </w:rPr>
        <w:t>1312</w:t>
      </w:r>
      <w:r>
        <w:rPr>
          <w:rFonts w:ascii="Calibri" w:hAnsi="Calibri" w:cs="Times New Roman"/>
          <w:sz w:val="22"/>
        </w:rPr>
        <w:t xml:space="preserve">– Acted for former managing director in relation to claim for costs of criminal proceedings and civil </w:t>
      </w:r>
      <w:proofErr w:type="gramStart"/>
      <w:r>
        <w:rPr>
          <w:rFonts w:ascii="Calibri" w:hAnsi="Calibri" w:cs="Times New Roman"/>
          <w:sz w:val="22"/>
        </w:rPr>
        <w:t>proceeding</w:t>
      </w:r>
      <w:proofErr w:type="gramEnd"/>
      <w:r>
        <w:rPr>
          <w:rFonts w:ascii="Calibri" w:hAnsi="Calibri" w:cs="Times New Roman"/>
          <w:sz w:val="22"/>
        </w:rPr>
        <w:t xml:space="preserve"> (led by Mark Ashhurst SC)</w:t>
      </w:r>
    </w:p>
    <w:p w14:paraId="3F9F41FD" w14:textId="77777777" w:rsidR="001D692E" w:rsidRDefault="001D692E" w:rsidP="001D692E">
      <w:pPr>
        <w:pStyle w:val="ListParagraph"/>
        <w:spacing w:line="240" w:lineRule="auto"/>
        <w:ind w:left="709"/>
        <w:jc w:val="both"/>
        <w:rPr>
          <w:rFonts w:ascii="Calibri" w:hAnsi="Calibri" w:cs="Times New Roman"/>
          <w:sz w:val="22"/>
        </w:rPr>
      </w:pPr>
    </w:p>
    <w:p w14:paraId="7CC6EB0A" w14:textId="4F7300E8" w:rsidR="001D692E" w:rsidRDefault="001D692E" w:rsidP="002D408B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iCs/>
          <w:sz w:val="22"/>
        </w:rPr>
        <w:t xml:space="preserve">In the matter of Daylight Agency Co Pty Ltd (in </w:t>
      </w:r>
      <w:proofErr w:type="spellStart"/>
      <w:r>
        <w:rPr>
          <w:rFonts w:ascii="Calibri" w:hAnsi="Calibri" w:cs="Times New Roman"/>
          <w:i/>
          <w:iCs/>
          <w:sz w:val="22"/>
        </w:rPr>
        <w:t>liq</w:t>
      </w:r>
      <w:proofErr w:type="spellEnd"/>
      <w:r>
        <w:rPr>
          <w:rFonts w:ascii="Calibri" w:hAnsi="Calibri" w:cs="Times New Roman"/>
          <w:i/>
          <w:iCs/>
          <w:sz w:val="22"/>
        </w:rPr>
        <w:t xml:space="preserve">) </w:t>
      </w:r>
      <w:r>
        <w:rPr>
          <w:rFonts w:ascii="Calibri" w:hAnsi="Calibri" w:cs="Times New Roman"/>
          <w:sz w:val="22"/>
        </w:rPr>
        <w:t>[2024] FCA</w:t>
      </w:r>
      <w:r w:rsidR="00961278"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– Acted for liquidator in relation to application for approval of funding agreement under s. 477(2B) of the </w:t>
      </w:r>
      <w:r>
        <w:rPr>
          <w:rFonts w:ascii="Calibri" w:hAnsi="Calibri" w:cs="Times New Roman"/>
          <w:i/>
          <w:iCs/>
          <w:sz w:val="22"/>
        </w:rPr>
        <w:t>Corporations Act</w:t>
      </w:r>
      <w:r w:rsidR="00961278">
        <w:rPr>
          <w:rFonts w:ascii="Calibri" w:hAnsi="Calibri" w:cs="Times New Roman"/>
          <w:i/>
          <w:iCs/>
          <w:sz w:val="22"/>
        </w:rPr>
        <w:t xml:space="preserve"> </w:t>
      </w:r>
      <w:r w:rsidR="00961278">
        <w:rPr>
          <w:rFonts w:ascii="Calibri" w:hAnsi="Calibri" w:cs="Times New Roman"/>
          <w:sz w:val="22"/>
        </w:rPr>
        <w:t>(unled)</w:t>
      </w:r>
    </w:p>
    <w:p w14:paraId="216268E9" w14:textId="77777777" w:rsidR="002E0FF1" w:rsidRPr="002E0FF1" w:rsidRDefault="002E0FF1" w:rsidP="002E0FF1">
      <w:pPr>
        <w:pStyle w:val="ListParagraph"/>
        <w:spacing w:line="240" w:lineRule="auto"/>
        <w:ind w:left="709"/>
        <w:jc w:val="both"/>
        <w:rPr>
          <w:rFonts w:ascii="Calibri" w:hAnsi="Calibri" w:cs="Times New Roman"/>
          <w:sz w:val="22"/>
        </w:rPr>
      </w:pPr>
    </w:p>
    <w:p w14:paraId="1395C320" w14:textId="35024B2A" w:rsidR="001200CB" w:rsidRDefault="001D692E" w:rsidP="002D408B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iCs/>
          <w:sz w:val="22"/>
        </w:rPr>
        <w:t>McMillan v Warner (Trustee)</w:t>
      </w:r>
      <w:r>
        <w:rPr>
          <w:rFonts w:ascii="Calibri" w:hAnsi="Calibri" w:cs="Times New Roman"/>
          <w:sz w:val="22"/>
        </w:rPr>
        <w:t xml:space="preserve"> </w:t>
      </w:r>
      <w:hyperlink r:id="rId20" w:history="1">
        <w:r w:rsidRPr="00762FBC">
          <w:rPr>
            <w:rStyle w:val="Hyperlink"/>
            <w:rFonts w:ascii="Calibri" w:hAnsi="Calibri" w:cs="Times New Roman"/>
            <w:color w:val="0000FF"/>
            <w:sz w:val="22"/>
          </w:rPr>
          <w:t>[2022] FCAFC 20</w:t>
        </w:r>
      </w:hyperlink>
      <w:r>
        <w:rPr>
          <w:rFonts w:ascii="Calibri" w:hAnsi="Calibri" w:cs="Times New Roman"/>
          <w:sz w:val="22"/>
        </w:rPr>
        <w:t xml:space="preserve"> (Full Court of the Federal Court)</w:t>
      </w:r>
      <w:r w:rsidR="001200CB">
        <w:rPr>
          <w:rFonts w:ascii="Calibri" w:hAnsi="Calibri" w:cs="Times New Roman"/>
          <w:i/>
          <w:iCs/>
          <w:sz w:val="22"/>
        </w:rPr>
        <w:t xml:space="preserve"> </w:t>
      </w:r>
      <w:r w:rsidR="001200CB">
        <w:rPr>
          <w:rFonts w:ascii="Calibri" w:hAnsi="Calibri" w:cs="Times New Roman"/>
          <w:sz w:val="22"/>
        </w:rPr>
        <w:t xml:space="preserve">– Acted for bankruptcy trustee in relation to claim under s. 121 of the </w:t>
      </w:r>
      <w:r w:rsidR="001200CB" w:rsidRPr="00351FA2">
        <w:rPr>
          <w:rFonts w:ascii="Calibri" w:hAnsi="Calibri" w:cs="Times New Roman"/>
          <w:i/>
          <w:iCs/>
          <w:sz w:val="22"/>
        </w:rPr>
        <w:t>Bankruptcy Act</w:t>
      </w:r>
      <w:r w:rsidR="001200CB">
        <w:rPr>
          <w:rFonts w:ascii="Calibri" w:hAnsi="Calibri" w:cs="Times New Roman"/>
          <w:sz w:val="22"/>
        </w:rPr>
        <w:t xml:space="preserve"> (led by Todd Alexis SC)</w:t>
      </w:r>
    </w:p>
    <w:p w14:paraId="2BFDA1A7" w14:textId="77777777" w:rsidR="005F397A" w:rsidRPr="00763CA9" w:rsidRDefault="005F397A" w:rsidP="00763CA9">
      <w:pPr>
        <w:spacing w:line="240" w:lineRule="auto"/>
        <w:jc w:val="both"/>
        <w:rPr>
          <w:rFonts w:ascii="Calibri" w:hAnsi="Calibri" w:cs="Times New Roman"/>
          <w:sz w:val="22"/>
        </w:rPr>
      </w:pPr>
    </w:p>
    <w:p w14:paraId="21953EF6" w14:textId="32FB04FC" w:rsidR="00B42143" w:rsidRPr="009B7E71" w:rsidRDefault="00B42143" w:rsidP="009B7E71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 xml:space="preserve">Curtis v SingTel Optus Pty Ltd </w:t>
      </w:r>
      <w:hyperlink r:id="rId21" w:history="1">
        <w:r w:rsidR="001C64C1" w:rsidRPr="0011642F">
          <w:rPr>
            <w:rFonts w:ascii="Calibri" w:hAnsi="Calibri" w:cs="Times New Roman"/>
            <w:color w:val="0000FF"/>
            <w:sz w:val="22"/>
            <w:u w:val="single"/>
          </w:rPr>
          <w:t>(2014) 225 FCR 458</w:t>
        </w:r>
      </w:hyperlink>
      <w:r w:rsidR="009B7E71">
        <w:rPr>
          <w:rFonts w:ascii="Calibri" w:hAnsi="Calibri" w:cs="Times New Roman"/>
          <w:sz w:val="22"/>
        </w:rPr>
        <w:t xml:space="preserve"> (Full </w:t>
      </w:r>
      <w:r w:rsidR="00565914">
        <w:rPr>
          <w:rFonts w:ascii="Calibri" w:hAnsi="Calibri" w:cs="Times New Roman"/>
          <w:sz w:val="22"/>
        </w:rPr>
        <w:t xml:space="preserve">Court of the </w:t>
      </w:r>
      <w:r w:rsidR="009B7E71">
        <w:rPr>
          <w:rFonts w:ascii="Calibri" w:hAnsi="Calibri" w:cs="Times New Roman"/>
          <w:sz w:val="22"/>
        </w:rPr>
        <w:t>Federal Court) –</w:t>
      </w:r>
      <w:r>
        <w:rPr>
          <w:rFonts w:ascii="Calibri" w:hAnsi="Calibri" w:cs="Times New Roman"/>
          <w:sz w:val="22"/>
        </w:rPr>
        <w:t xml:space="preserve"> </w:t>
      </w:r>
      <w:r w:rsidRPr="009B7E71">
        <w:rPr>
          <w:rFonts w:ascii="Calibri" w:hAnsi="Calibri" w:cs="Times New Roman"/>
          <w:sz w:val="22"/>
        </w:rPr>
        <w:t>Acted for creditor in resisting application to set aside bankruptcy notice on grounds that judgment no</w:t>
      </w:r>
      <w:r w:rsidR="00945DFB" w:rsidRPr="009B7E71">
        <w:rPr>
          <w:rFonts w:ascii="Calibri" w:hAnsi="Calibri" w:cs="Times New Roman"/>
          <w:sz w:val="22"/>
        </w:rPr>
        <w:t>t attached at time of issue (unled)</w:t>
      </w:r>
    </w:p>
    <w:p w14:paraId="0DB80797" w14:textId="77777777" w:rsidR="00945DFB" w:rsidRPr="00945DFB" w:rsidRDefault="00945DFB" w:rsidP="00945DFB">
      <w:pPr>
        <w:spacing w:line="240" w:lineRule="auto"/>
        <w:jc w:val="both"/>
        <w:rPr>
          <w:rFonts w:ascii="Calibri" w:hAnsi="Calibri" w:cs="Times New Roman"/>
          <w:sz w:val="22"/>
        </w:rPr>
      </w:pPr>
    </w:p>
    <w:p w14:paraId="198A6FEF" w14:textId="42706ED7" w:rsidR="0010175E" w:rsidRDefault="00945DFB" w:rsidP="00484078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 xml:space="preserve">Bolnisi Gold NL </w:t>
      </w:r>
      <w:hyperlink r:id="rId22" w:history="1">
        <w:r w:rsidR="001C64C1" w:rsidRPr="0011642F">
          <w:rPr>
            <w:rFonts w:ascii="Calibri" w:hAnsi="Calibri" w:cs="Times New Roman"/>
            <w:color w:val="0000FF"/>
            <w:sz w:val="22"/>
            <w:u w:val="single"/>
          </w:rPr>
          <w:t>[2007] FCA 1668</w:t>
        </w:r>
      </w:hyperlink>
      <w:r>
        <w:rPr>
          <w:rFonts w:ascii="Calibri" w:hAnsi="Calibri" w:cs="Times New Roman"/>
          <w:sz w:val="22"/>
        </w:rPr>
        <w:t xml:space="preserve"> and </w:t>
      </w:r>
      <w:r>
        <w:rPr>
          <w:rFonts w:ascii="Calibri" w:hAnsi="Calibri" w:cs="Times New Roman"/>
          <w:i/>
          <w:sz w:val="22"/>
        </w:rPr>
        <w:t xml:space="preserve">(No. 2) </w:t>
      </w:r>
      <w:hyperlink r:id="rId23" w:history="1">
        <w:r w:rsidR="001C64C1" w:rsidRPr="002E0FF1">
          <w:rPr>
            <w:rStyle w:val="Hyperlink"/>
            <w:rFonts w:ascii="Calibri" w:hAnsi="Calibri" w:cs="Times New Roman"/>
            <w:color w:val="0000FF"/>
            <w:sz w:val="22"/>
          </w:rPr>
          <w:t>(2007) 165 FCR 45</w:t>
        </w:r>
      </w:hyperlink>
      <w:r>
        <w:rPr>
          <w:rFonts w:ascii="Calibri" w:hAnsi="Calibri" w:cs="Times New Roman"/>
          <w:sz w:val="22"/>
        </w:rPr>
        <w:t xml:space="preserve"> – Scheme of arrangement (</w:t>
      </w:r>
      <w:r w:rsidR="008F52B2">
        <w:rPr>
          <w:rFonts w:ascii="Calibri" w:hAnsi="Calibri" w:cs="Times New Roman"/>
          <w:sz w:val="22"/>
        </w:rPr>
        <w:t xml:space="preserve">led by </w:t>
      </w:r>
      <w:r>
        <w:rPr>
          <w:rFonts w:ascii="Calibri" w:hAnsi="Calibri" w:cs="Times New Roman"/>
          <w:sz w:val="22"/>
        </w:rPr>
        <w:t>Ian Jackman SC)</w:t>
      </w:r>
    </w:p>
    <w:p w14:paraId="60906255" w14:textId="77777777" w:rsidR="002E0FF1" w:rsidRDefault="002E0FF1" w:rsidP="001200CB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0991C7D1" w14:textId="77777777" w:rsidR="004326AF" w:rsidRDefault="004326AF" w:rsidP="001200CB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31638F9D" w14:textId="5E68791F" w:rsidR="001200CB" w:rsidRDefault="001200CB" w:rsidP="001200CB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 xml:space="preserve">Vic Supreme Court </w:t>
      </w:r>
    </w:p>
    <w:p w14:paraId="0991C3BA" w14:textId="77777777" w:rsidR="001200CB" w:rsidRDefault="001200CB" w:rsidP="001200CB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53895765" w14:textId="039FE92E" w:rsidR="001200CB" w:rsidRDefault="001200CB" w:rsidP="001200CB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 xml:space="preserve">Hird &amp; Anor v </w:t>
      </w:r>
      <w:proofErr w:type="spellStart"/>
      <w:r>
        <w:rPr>
          <w:rFonts w:ascii="Calibri" w:hAnsi="Calibri" w:cs="Times New Roman"/>
          <w:i/>
          <w:sz w:val="22"/>
        </w:rPr>
        <w:t>Walkem</w:t>
      </w:r>
      <w:proofErr w:type="spellEnd"/>
      <w:r>
        <w:rPr>
          <w:rFonts w:ascii="Calibri" w:hAnsi="Calibri" w:cs="Times New Roman"/>
          <w:i/>
          <w:sz w:val="22"/>
        </w:rPr>
        <w:t xml:space="preserve"> </w:t>
      </w:r>
      <w:r>
        <w:rPr>
          <w:rFonts w:ascii="Calibri" w:hAnsi="Calibri" w:cs="Times New Roman"/>
          <w:iCs/>
          <w:sz w:val="22"/>
        </w:rPr>
        <w:t xml:space="preserve">[2021] VSC 126 </w:t>
      </w:r>
      <w:r>
        <w:rPr>
          <w:rFonts w:ascii="Calibri" w:hAnsi="Calibri" w:cs="Times New Roman"/>
          <w:sz w:val="22"/>
        </w:rPr>
        <w:t>– Acted for liquidator and company in relation to application to amend (unled)</w:t>
      </w:r>
    </w:p>
    <w:p w14:paraId="28C1341F" w14:textId="73D09922" w:rsidR="001200CB" w:rsidRDefault="001200CB" w:rsidP="001200CB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38D638D3" w14:textId="7CF24C44" w:rsidR="001200CB" w:rsidRDefault="001200CB" w:rsidP="001200CB">
      <w:pPr>
        <w:spacing w:line="240" w:lineRule="auto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Vanuatu Supreme Court</w:t>
      </w:r>
    </w:p>
    <w:p w14:paraId="0D4EB8D1" w14:textId="77777777" w:rsidR="001200CB" w:rsidRDefault="001200CB" w:rsidP="001200CB">
      <w:pPr>
        <w:spacing w:line="240" w:lineRule="auto"/>
        <w:jc w:val="both"/>
        <w:rPr>
          <w:rFonts w:ascii="Calibri" w:hAnsi="Calibri" w:cs="Times New Roman"/>
          <w:b/>
          <w:sz w:val="22"/>
        </w:rPr>
      </w:pPr>
    </w:p>
    <w:p w14:paraId="248F96DA" w14:textId="05872D03" w:rsidR="001200CB" w:rsidRPr="00DA4954" w:rsidRDefault="001200CB" w:rsidP="00DA4954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proofErr w:type="spellStart"/>
      <w:r w:rsidRPr="00095989">
        <w:rPr>
          <w:rFonts w:ascii="Calibri" w:hAnsi="Calibri" w:cs="Times New Roman"/>
          <w:i/>
          <w:sz w:val="22"/>
        </w:rPr>
        <w:t>Iririki</w:t>
      </w:r>
      <w:proofErr w:type="spellEnd"/>
      <w:r w:rsidRPr="00095989">
        <w:rPr>
          <w:rFonts w:ascii="Calibri" w:hAnsi="Calibri" w:cs="Times New Roman"/>
          <w:i/>
          <w:sz w:val="22"/>
        </w:rPr>
        <w:t xml:space="preserve"> Island Holdings Pty Ltd</w:t>
      </w:r>
      <w:r>
        <w:rPr>
          <w:rFonts w:ascii="Calibri" w:hAnsi="Calibri" w:cs="Times New Roman"/>
          <w:i/>
          <w:sz w:val="22"/>
        </w:rPr>
        <w:t xml:space="preserve"> &amp; Ors ats Boatshed Inc &amp; Ors </w:t>
      </w:r>
      <w:r w:rsidR="00DA4954">
        <w:rPr>
          <w:rFonts w:ascii="Calibri" w:hAnsi="Calibri" w:cs="Times New Roman"/>
          <w:iCs/>
          <w:sz w:val="22"/>
        </w:rPr>
        <w:t xml:space="preserve">(21 June 2019, Vanuatu Supreme Court, </w:t>
      </w:r>
      <w:proofErr w:type="spellStart"/>
      <w:r w:rsidR="00DA4954">
        <w:rPr>
          <w:rFonts w:ascii="Calibri" w:hAnsi="Calibri" w:cs="Times New Roman"/>
          <w:iCs/>
          <w:sz w:val="22"/>
        </w:rPr>
        <w:t>Wiltens</w:t>
      </w:r>
      <w:proofErr w:type="spellEnd"/>
      <w:r w:rsidR="00DA4954">
        <w:rPr>
          <w:rFonts w:ascii="Calibri" w:hAnsi="Calibri" w:cs="Times New Roman"/>
          <w:iCs/>
          <w:sz w:val="22"/>
        </w:rPr>
        <w:t xml:space="preserve"> J)</w:t>
      </w:r>
      <w:r>
        <w:rPr>
          <w:rFonts w:ascii="Calibri" w:hAnsi="Calibri" w:cs="Times New Roman"/>
          <w:sz w:val="22"/>
        </w:rPr>
        <w:t xml:space="preserve"> –– Acted</w:t>
      </w:r>
      <w:r w:rsidRPr="00D06FF9">
        <w:rPr>
          <w:rFonts w:ascii="Calibri" w:hAnsi="Calibri" w:cs="Times New Roman"/>
          <w:sz w:val="22"/>
        </w:rPr>
        <w:t xml:space="preserve"> for</w:t>
      </w:r>
      <w:r>
        <w:rPr>
          <w:rFonts w:ascii="Calibri" w:hAnsi="Calibri" w:cs="Times New Roman"/>
          <w:sz w:val="22"/>
        </w:rPr>
        <w:t xml:space="preserve"> owner/manager of resort in relation to interlocutory application to wind up the strata plan body corporate and appoint a liquidator</w:t>
      </w:r>
      <w:r w:rsidRPr="00D06FF9">
        <w:rPr>
          <w:rFonts w:ascii="Calibri" w:hAnsi="Calibri" w:cs="Times New Roman"/>
          <w:sz w:val="22"/>
        </w:rPr>
        <w:t xml:space="preserve">. </w:t>
      </w:r>
      <w:r>
        <w:rPr>
          <w:rFonts w:ascii="Calibri" w:hAnsi="Calibri" w:cs="Times New Roman"/>
          <w:sz w:val="22"/>
        </w:rPr>
        <w:t xml:space="preserve">Granted a </w:t>
      </w:r>
      <w:r w:rsidR="00445A6A">
        <w:rPr>
          <w:rFonts w:ascii="Calibri" w:hAnsi="Calibri" w:cs="Times New Roman"/>
          <w:sz w:val="22"/>
        </w:rPr>
        <w:t>temporary</w:t>
      </w:r>
      <w:r>
        <w:rPr>
          <w:rFonts w:ascii="Calibri" w:hAnsi="Calibri" w:cs="Times New Roman"/>
          <w:sz w:val="22"/>
        </w:rPr>
        <w:t xml:space="preserve"> </w:t>
      </w:r>
      <w:r w:rsidR="00445A6A">
        <w:rPr>
          <w:rFonts w:ascii="Calibri" w:hAnsi="Calibri" w:cs="Times New Roman"/>
          <w:sz w:val="22"/>
        </w:rPr>
        <w:t>practic</w:t>
      </w:r>
      <w:r w:rsidR="00445A6A" w:rsidRPr="00D06FF9">
        <w:rPr>
          <w:rFonts w:ascii="Calibri" w:hAnsi="Calibri" w:cs="Times New Roman"/>
          <w:sz w:val="22"/>
        </w:rPr>
        <w:t>ing</w:t>
      </w:r>
      <w:r w:rsidRPr="00D06FF9">
        <w:rPr>
          <w:rFonts w:ascii="Calibri" w:hAnsi="Calibri" w:cs="Times New Roman"/>
          <w:sz w:val="22"/>
        </w:rPr>
        <w:t xml:space="preserve"> certificate </w:t>
      </w:r>
      <w:r>
        <w:rPr>
          <w:rFonts w:ascii="Calibri" w:hAnsi="Calibri" w:cs="Times New Roman"/>
          <w:sz w:val="22"/>
        </w:rPr>
        <w:t xml:space="preserve">to appear </w:t>
      </w:r>
      <w:r w:rsidRPr="00D06FF9">
        <w:rPr>
          <w:rFonts w:ascii="Calibri" w:hAnsi="Calibri" w:cs="Times New Roman"/>
          <w:sz w:val="22"/>
        </w:rPr>
        <w:t>in Vanuatu</w:t>
      </w:r>
      <w:r>
        <w:rPr>
          <w:rFonts w:ascii="Calibri" w:hAnsi="Calibri" w:cs="Times New Roman"/>
          <w:sz w:val="22"/>
        </w:rPr>
        <w:t xml:space="preserve"> (unled)</w:t>
      </w:r>
    </w:p>
    <w:p w14:paraId="2169727D" w14:textId="77777777" w:rsidR="000E2654" w:rsidRDefault="000E2654" w:rsidP="000E2654">
      <w:pPr>
        <w:spacing w:line="240" w:lineRule="auto"/>
        <w:jc w:val="both"/>
        <w:rPr>
          <w:rFonts w:ascii="Calibri" w:hAnsi="Calibri" w:cs="Times New Roman"/>
          <w:b/>
          <w:sz w:val="22"/>
        </w:rPr>
      </w:pPr>
    </w:p>
    <w:p w14:paraId="36A0CEBB" w14:textId="1F79015C" w:rsidR="00A11E45" w:rsidRDefault="00A11E45" w:rsidP="00142820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Federal Circuit Court</w:t>
      </w:r>
    </w:p>
    <w:p w14:paraId="55C91D61" w14:textId="77777777" w:rsidR="00A11E45" w:rsidRDefault="00A11E45" w:rsidP="00142820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5227A3F0" w14:textId="1EC86B33" w:rsidR="00A11E45" w:rsidRPr="000E2654" w:rsidRDefault="00D73745" w:rsidP="00A11E45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>Curtis v SingTel Optus Pty Ltd</w:t>
      </w:r>
      <w:r w:rsidR="00A11E45">
        <w:rPr>
          <w:rFonts w:ascii="Calibri" w:hAnsi="Calibri" w:cs="Times New Roman"/>
          <w:i/>
          <w:sz w:val="22"/>
        </w:rPr>
        <w:t xml:space="preserve"> </w:t>
      </w:r>
      <w:hyperlink r:id="rId24" w:history="1">
        <w:r w:rsidR="001C64C1" w:rsidRPr="0011642F">
          <w:rPr>
            <w:rFonts w:ascii="Calibri" w:hAnsi="Calibri" w:cs="Times New Roman"/>
            <w:color w:val="0000FF"/>
            <w:sz w:val="22"/>
            <w:u w:val="single"/>
          </w:rPr>
          <w:t>(2014) 286 FLR 96</w:t>
        </w:r>
      </w:hyperlink>
      <w:r w:rsidR="00A11E45">
        <w:rPr>
          <w:rFonts w:ascii="Calibri" w:hAnsi="Calibri" w:cs="Times New Roman"/>
          <w:sz w:val="22"/>
        </w:rPr>
        <w:t xml:space="preserve"> – Acted for creditor in relation to a claim to set aside a bankruptcy notice by reason of judgment not being at</w:t>
      </w:r>
      <w:r w:rsidR="002D3004">
        <w:rPr>
          <w:rFonts w:ascii="Calibri" w:hAnsi="Calibri" w:cs="Times New Roman"/>
          <w:sz w:val="22"/>
        </w:rPr>
        <w:t>tached at time of issue (unled)</w:t>
      </w:r>
    </w:p>
    <w:p w14:paraId="66301594" w14:textId="77777777" w:rsidR="00A11E45" w:rsidRDefault="00A11E45" w:rsidP="00A11E45">
      <w:pPr>
        <w:spacing w:line="240" w:lineRule="auto"/>
        <w:jc w:val="both"/>
        <w:rPr>
          <w:rFonts w:ascii="Calibri" w:hAnsi="Calibri" w:cs="Times New Roman"/>
          <w:b/>
          <w:sz w:val="22"/>
        </w:rPr>
      </w:pPr>
    </w:p>
    <w:p w14:paraId="10BA6113" w14:textId="0F5F6AA0" w:rsidR="002D3004" w:rsidRDefault="002D3004" w:rsidP="002D3004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District Court of New South Wales</w:t>
      </w:r>
    </w:p>
    <w:p w14:paraId="3878DA67" w14:textId="77777777" w:rsidR="002D3004" w:rsidRDefault="002D3004" w:rsidP="002D3004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33CCE351" w14:textId="071D10FC" w:rsidR="004E73D1" w:rsidRDefault="00270A2C" w:rsidP="00270A2C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David has appeared unled in numerous matters in the District Court regarding insolvency, contractual and commercial lease disputes.</w:t>
      </w:r>
    </w:p>
    <w:p w14:paraId="0FF4E69E" w14:textId="77777777" w:rsidR="00270A2C" w:rsidRPr="004E73D1" w:rsidRDefault="00270A2C" w:rsidP="00270A2C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p w14:paraId="68D96711" w14:textId="06456EEC" w:rsidR="004E73D1" w:rsidRDefault="004E73D1" w:rsidP="004E73D1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Local Court of New South Wales</w:t>
      </w:r>
    </w:p>
    <w:p w14:paraId="186C1A9B" w14:textId="77777777" w:rsidR="004E73D1" w:rsidRDefault="004E73D1" w:rsidP="004E73D1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30BD1992" w14:textId="26325770" w:rsidR="004E73D1" w:rsidRPr="004E73D1" w:rsidRDefault="004E73D1" w:rsidP="004E73D1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 xml:space="preserve">David has appeared unled in numerous matters in the Local Court </w:t>
      </w:r>
      <w:r w:rsidR="00591C03">
        <w:rPr>
          <w:rFonts w:ascii="Calibri" w:hAnsi="Calibri" w:cs="Times New Roman"/>
          <w:sz w:val="22"/>
        </w:rPr>
        <w:t>regarding</w:t>
      </w:r>
      <w:r>
        <w:rPr>
          <w:rFonts w:ascii="Calibri" w:hAnsi="Calibri" w:cs="Times New Roman"/>
          <w:sz w:val="22"/>
        </w:rPr>
        <w:t xml:space="preserve"> contractual and commercial lease </w:t>
      </w:r>
      <w:r w:rsidR="00445A6A">
        <w:rPr>
          <w:rFonts w:ascii="Calibri" w:hAnsi="Calibri" w:cs="Times New Roman"/>
          <w:sz w:val="22"/>
        </w:rPr>
        <w:t>disputes and</w:t>
      </w:r>
      <w:r>
        <w:rPr>
          <w:rFonts w:ascii="Calibri" w:hAnsi="Calibri" w:cs="Times New Roman"/>
          <w:sz w:val="22"/>
        </w:rPr>
        <w:t xml:space="preserve"> claims for misleading and deceptive conduct.</w:t>
      </w:r>
    </w:p>
    <w:p w14:paraId="08EFD62C" w14:textId="77777777" w:rsidR="002D3004" w:rsidRDefault="002D3004" w:rsidP="007E08D0">
      <w:pPr>
        <w:spacing w:line="240" w:lineRule="auto"/>
        <w:jc w:val="both"/>
        <w:rPr>
          <w:rFonts w:ascii="Calibri" w:hAnsi="Calibri" w:cs="Times New Roman"/>
          <w:b/>
          <w:sz w:val="22"/>
        </w:rPr>
      </w:pPr>
    </w:p>
    <w:p w14:paraId="13CCF2AE" w14:textId="1C09F277" w:rsidR="00142820" w:rsidRDefault="00142820" w:rsidP="00142820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Independent Commission Against Corruption</w:t>
      </w:r>
      <w:r w:rsidR="008901ED">
        <w:rPr>
          <w:rFonts w:ascii="Calibri" w:hAnsi="Calibri" w:cs="Times New Roman"/>
          <w:b/>
          <w:sz w:val="22"/>
        </w:rPr>
        <w:t xml:space="preserve"> (ICAC)</w:t>
      </w:r>
    </w:p>
    <w:p w14:paraId="21F5E475" w14:textId="77777777" w:rsidR="00142820" w:rsidRDefault="00142820" w:rsidP="00142820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7CA7841F" w14:textId="428FE580" w:rsidR="00FD79B9" w:rsidRDefault="00FD79B9" w:rsidP="00142820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iCs/>
          <w:sz w:val="22"/>
        </w:rPr>
        <w:t xml:space="preserve">Operation Gerda </w:t>
      </w:r>
      <w:r>
        <w:rPr>
          <w:rFonts w:ascii="Calibri" w:hAnsi="Calibri" w:cs="Times New Roman"/>
          <w:sz w:val="22"/>
        </w:rPr>
        <w:t>(2019) – Acted for former security operations manager at University of Sydney</w:t>
      </w:r>
    </w:p>
    <w:p w14:paraId="256432AC" w14:textId="77777777" w:rsidR="00FD79B9" w:rsidRPr="00FD79B9" w:rsidRDefault="00FD79B9" w:rsidP="00FD79B9">
      <w:pPr>
        <w:pStyle w:val="ListParagraph"/>
        <w:spacing w:line="240" w:lineRule="auto"/>
        <w:ind w:left="709"/>
        <w:jc w:val="both"/>
        <w:rPr>
          <w:rFonts w:ascii="Calibri" w:hAnsi="Calibri" w:cs="Times New Roman"/>
          <w:sz w:val="22"/>
        </w:rPr>
      </w:pPr>
    </w:p>
    <w:p w14:paraId="74BD99D0" w14:textId="010374E1" w:rsidR="00142820" w:rsidRDefault="00F75A94" w:rsidP="00142820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>Operation Specto</w:t>
      </w:r>
      <w:r w:rsidR="00142820">
        <w:rPr>
          <w:rFonts w:ascii="Calibri" w:hAnsi="Calibri" w:cs="Times New Roman"/>
          <w:i/>
          <w:sz w:val="22"/>
        </w:rPr>
        <w:t xml:space="preserve">r </w:t>
      </w:r>
      <w:r w:rsidR="00142820">
        <w:rPr>
          <w:rFonts w:ascii="Calibri" w:hAnsi="Calibri" w:cs="Times New Roman"/>
          <w:sz w:val="22"/>
        </w:rPr>
        <w:t xml:space="preserve">(2014) – Acted for former CEO of </w:t>
      </w:r>
      <w:proofErr w:type="spellStart"/>
      <w:r w:rsidR="00142820">
        <w:rPr>
          <w:rFonts w:ascii="Calibri" w:hAnsi="Calibri" w:cs="Times New Roman"/>
          <w:sz w:val="22"/>
        </w:rPr>
        <w:t>Railcorp</w:t>
      </w:r>
      <w:proofErr w:type="spellEnd"/>
    </w:p>
    <w:p w14:paraId="56BD5CA4" w14:textId="77777777" w:rsidR="008F52B2" w:rsidRDefault="008F52B2" w:rsidP="008F52B2">
      <w:pPr>
        <w:pStyle w:val="ListParagraph"/>
        <w:spacing w:line="240" w:lineRule="auto"/>
        <w:ind w:left="709"/>
        <w:jc w:val="both"/>
        <w:rPr>
          <w:rFonts w:ascii="Calibri" w:hAnsi="Calibri" w:cs="Times New Roman"/>
          <w:sz w:val="22"/>
        </w:rPr>
      </w:pPr>
    </w:p>
    <w:p w14:paraId="616D8F23" w14:textId="1228F6DB" w:rsidR="008979B8" w:rsidRDefault="008979B8" w:rsidP="00142820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 xml:space="preserve">Operations Jarilo, Jasper and Acacia </w:t>
      </w:r>
      <w:r>
        <w:rPr>
          <w:rFonts w:ascii="Calibri" w:hAnsi="Calibri" w:cs="Times New Roman"/>
          <w:sz w:val="22"/>
        </w:rPr>
        <w:t xml:space="preserve">(2011) and (2012-2013) – Acted for former Minister for Primary </w:t>
      </w:r>
      <w:r w:rsidR="008F52B2">
        <w:rPr>
          <w:rFonts w:ascii="Calibri" w:hAnsi="Calibri" w:cs="Times New Roman"/>
          <w:sz w:val="22"/>
        </w:rPr>
        <w:t>Industry and Mineral Resources Mr Ian M</w:t>
      </w:r>
      <w:r w:rsidR="00C52B7D">
        <w:rPr>
          <w:rFonts w:ascii="Calibri" w:hAnsi="Calibri" w:cs="Times New Roman"/>
          <w:sz w:val="22"/>
        </w:rPr>
        <w:t>acd</w:t>
      </w:r>
      <w:r w:rsidR="008F52B2">
        <w:rPr>
          <w:rFonts w:ascii="Calibri" w:hAnsi="Calibri" w:cs="Times New Roman"/>
          <w:sz w:val="22"/>
        </w:rPr>
        <w:t>onald (led by Tim Hale SC)</w:t>
      </w:r>
    </w:p>
    <w:p w14:paraId="64784E89" w14:textId="77777777" w:rsidR="008901ED" w:rsidRPr="008901ED" w:rsidRDefault="008901ED" w:rsidP="008901ED">
      <w:pPr>
        <w:spacing w:line="240" w:lineRule="auto"/>
        <w:jc w:val="both"/>
        <w:rPr>
          <w:rFonts w:ascii="Calibri" w:hAnsi="Calibri" w:cs="Times New Roman"/>
          <w:sz w:val="22"/>
        </w:rPr>
      </w:pPr>
    </w:p>
    <w:p w14:paraId="728871B6" w14:textId="5495BAC1" w:rsidR="008901ED" w:rsidRDefault="008901ED" w:rsidP="008901ED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  <w:r w:rsidRPr="00860FB7">
        <w:rPr>
          <w:rFonts w:ascii="Calibri" w:hAnsi="Calibri" w:cs="Times New Roman"/>
          <w:b/>
          <w:sz w:val="22"/>
        </w:rPr>
        <w:t>Royal Commissions</w:t>
      </w:r>
    </w:p>
    <w:p w14:paraId="25309A21" w14:textId="77777777" w:rsidR="008901ED" w:rsidRDefault="008901ED" w:rsidP="008901ED">
      <w:pPr>
        <w:spacing w:line="240" w:lineRule="auto"/>
        <w:ind w:left="142"/>
        <w:jc w:val="both"/>
        <w:rPr>
          <w:rFonts w:ascii="Calibri" w:hAnsi="Calibri" w:cs="Times New Roman"/>
          <w:b/>
          <w:sz w:val="22"/>
        </w:rPr>
      </w:pPr>
    </w:p>
    <w:p w14:paraId="12685FE8" w14:textId="4933F330" w:rsidR="003A310E" w:rsidRDefault="003A310E" w:rsidP="003A310E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Royal Commission into Misconduct in the Banking, Superannuation and Financial Services Industry - Appeared for Insurance Australia Group Limited (led by Jeremy Stoljar SC)</w:t>
      </w:r>
    </w:p>
    <w:p w14:paraId="69056335" w14:textId="77777777" w:rsidR="003A310E" w:rsidRDefault="003A310E" w:rsidP="003A310E">
      <w:pPr>
        <w:pStyle w:val="ListParagraph"/>
        <w:spacing w:line="240" w:lineRule="auto"/>
        <w:ind w:left="709"/>
        <w:jc w:val="both"/>
        <w:rPr>
          <w:rFonts w:ascii="Calibri" w:hAnsi="Calibri" w:cs="Times New Roman"/>
          <w:sz w:val="22"/>
        </w:rPr>
      </w:pPr>
    </w:p>
    <w:p w14:paraId="214761C2" w14:textId="5553A8FF" w:rsidR="008E064D" w:rsidRDefault="00EA720B" w:rsidP="003542CB">
      <w:pPr>
        <w:pStyle w:val="ListParagraph"/>
        <w:numPr>
          <w:ilvl w:val="0"/>
          <w:numId w:val="11"/>
        </w:numPr>
        <w:spacing w:line="240" w:lineRule="auto"/>
        <w:ind w:left="709" w:hanging="567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Royal Commission into Trade U</w:t>
      </w:r>
      <w:r w:rsidR="00C14708">
        <w:rPr>
          <w:rFonts w:ascii="Calibri" w:hAnsi="Calibri" w:cs="Times New Roman"/>
          <w:sz w:val="22"/>
        </w:rPr>
        <w:t>nion Governance and Corruption -</w:t>
      </w:r>
      <w:r>
        <w:rPr>
          <w:rFonts w:ascii="Calibri" w:hAnsi="Calibri" w:cs="Times New Roman"/>
          <w:sz w:val="22"/>
        </w:rPr>
        <w:t xml:space="preserve"> </w:t>
      </w:r>
      <w:r w:rsidR="006E1FAA">
        <w:rPr>
          <w:rFonts w:ascii="Calibri" w:hAnsi="Calibri" w:cs="Times New Roman"/>
          <w:sz w:val="22"/>
        </w:rPr>
        <w:t xml:space="preserve">Appeared </w:t>
      </w:r>
      <w:r>
        <w:rPr>
          <w:rFonts w:ascii="Calibri" w:hAnsi="Calibri" w:cs="Times New Roman"/>
          <w:sz w:val="22"/>
        </w:rPr>
        <w:t xml:space="preserve">for employee of superannuation fund </w:t>
      </w:r>
      <w:r w:rsidR="00961278">
        <w:rPr>
          <w:rFonts w:ascii="Calibri" w:hAnsi="Calibri" w:cs="Times New Roman"/>
          <w:sz w:val="22"/>
        </w:rPr>
        <w:t>(unled)</w:t>
      </w:r>
    </w:p>
    <w:p w14:paraId="1822C7F8" w14:textId="77777777" w:rsidR="008A3DB7" w:rsidRDefault="008A3DB7" w:rsidP="00EA720B">
      <w:pPr>
        <w:spacing w:line="240" w:lineRule="auto"/>
        <w:rPr>
          <w:rFonts w:ascii="Calibri" w:hAnsi="Calibri"/>
          <w:b/>
          <w:color w:val="000000"/>
          <w:sz w:val="22"/>
        </w:rPr>
      </w:pPr>
    </w:p>
    <w:p w14:paraId="095E250D" w14:textId="2B8E9066" w:rsidR="008A3DB7" w:rsidRDefault="008A3DB7" w:rsidP="00BC44C0">
      <w:pPr>
        <w:spacing w:line="240" w:lineRule="auto"/>
        <w:ind w:left="142"/>
        <w:rPr>
          <w:rFonts w:ascii="Calibri" w:hAnsi="Calibri"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 xml:space="preserve">RECENT PUBLICATIONS </w:t>
      </w:r>
    </w:p>
    <w:p w14:paraId="7BC020C9" w14:textId="77777777" w:rsidR="008A3DB7" w:rsidRPr="008A3DB7" w:rsidRDefault="008A3DB7" w:rsidP="008A3DB7">
      <w:pPr>
        <w:spacing w:line="240" w:lineRule="auto"/>
        <w:jc w:val="both"/>
        <w:rPr>
          <w:rFonts w:ascii="Calibri" w:hAnsi="Calibri" w:cs="Times New Roman"/>
          <w:sz w:val="22"/>
        </w:rPr>
      </w:pPr>
    </w:p>
    <w:p w14:paraId="14B6C0A6" w14:textId="73C75EA5" w:rsidR="008A3DB7" w:rsidRPr="008A3DB7" w:rsidRDefault="008A3DB7" w:rsidP="008A3DB7">
      <w:pPr>
        <w:pStyle w:val="ListParagraph"/>
        <w:numPr>
          <w:ilvl w:val="0"/>
          <w:numId w:val="11"/>
        </w:numPr>
        <w:spacing w:line="240" w:lineRule="auto"/>
        <w:ind w:left="142" w:firstLine="0"/>
        <w:jc w:val="both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i/>
          <w:sz w:val="22"/>
        </w:rPr>
        <w:t xml:space="preserve">Insolvent Trading </w:t>
      </w:r>
      <w:r w:rsidRPr="00C617AC">
        <w:rPr>
          <w:rFonts w:ascii="Calibri" w:hAnsi="Calibri" w:cs="Times New Roman"/>
          <w:i/>
          <w:sz w:val="22"/>
        </w:rPr>
        <w:t>– An Update</w:t>
      </w:r>
      <w:r>
        <w:rPr>
          <w:rFonts w:ascii="Calibri" w:hAnsi="Calibri" w:cs="Times New Roman"/>
          <w:i/>
          <w:sz w:val="22"/>
        </w:rPr>
        <w:t xml:space="preserve"> </w:t>
      </w:r>
      <w:r>
        <w:rPr>
          <w:rFonts w:ascii="Calibri" w:hAnsi="Calibri" w:cs="Times New Roman"/>
          <w:sz w:val="22"/>
        </w:rPr>
        <w:t>[2017] 29(3) ARITA J 34-37.</w:t>
      </w:r>
    </w:p>
    <w:p w14:paraId="52D6DE80" w14:textId="77777777" w:rsidR="008A3DB7" w:rsidRPr="008A3DB7" w:rsidRDefault="008A3DB7" w:rsidP="008A3DB7">
      <w:pPr>
        <w:spacing w:line="240" w:lineRule="auto"/>
        <w:ind w:left="142"/>
        <w:jc w:val="both"/>
        <w:rPr>
          <w:rFonts w:ascii="Calibri" w:hAnsi="Calibri" w:cs="Times New Roman"/>
          <w:sz w:val="22"/>
        </w:rPr>
      </w:pPr>
    </w:p>
    <w:sectPr w:rsidR="008A3DB7" w:rsidRPr="008A3DB7" w:rsidSect="008E4927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20" w:code="9"/>
      <w:pgMar w:top="737" w:right="1077" w:bottom="720" w:left="1077" w:header="720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FFD0" w14:textId="77777777" w:rsidR="008E4927" w:rsidRDefault="008E4927">
      <w:pPr>
        <w:spacing w:line="240" w:lineRule="auto"/>
      </w:pPr>
      <w:r>
        <w:separator/>
      </w:r>
    </w:p>
  </w:endnote>
  <w:endnote w:type="continuationSeparator" w:id="0">
    <w:p w14:paraId="348DAC95" w14:textId="77777777" w:rsidR="008E4927" w:rsidRDefault="008E4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7D61" w14:textId="77777777" w:rsidR="00565914" w:rsidRDefault="00565914" w:rsidP="005F10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5E9817" w14:textId="77777777" w:rsidR="00565914" w:rsidRDefault="00565914" w:rsidP="0056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FAF9A" w14:textId="77777777" w:rsidR="00565914" w:rsidRDefault="00565914" w:rsidP="005F10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4C1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243BD5" w14:textId="77777777" w:rsidR="002D408B" w:rsidRPr="002360AA" w:rsidRDefault="002D408B" w:rsidP="00565914">
    <w:pPr>
      <w:pStyle w:val="Footer"/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360AA">
      <w:rPr>
        <w:rFonts w:ascii="Times New Roman" w:hAnsi="Times New Roman" w:cs="Times New Roman"/>
        <w:sz w:val="16"/>
        <w:szCs w:val="16"/>
      </w:rPr>
      <w:t xml:space="preserve">Liability limited by a scheme approved under </w:t>
    </w:r>
    <w:r w:rsidRPr="002360AA">
      <w:rPr>
        <w:rFonts w:ascii="Times New Roman" w:hAnsi="Times New Roman" w:cs="Times New Roman"/>
        <w:i/>
        <w:sz w:val="16"/>
        <w:szCs w:val="16"/>
      </w:rPr>
      <w:t>Professional Standards Legislation</w:t>
    </w:r>
  </w:p>
  <w:p w14:paraId="5E184B85" w14:textId="77777777" w:rsidR="002D408B" w:rsidRDefault="002D40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606C5" w14:textId="77777777" w:rsidR="002D408B" w:rsidRDefault="002D408B" w:rsidP="002360AA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F5E7BDF" w14:textId="77777777" w:rsidR="002D408B" w:rsidRDefault="002D408B" w:rsidP="002360AA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16C2FEB8" w14:textId="77777777" w:rsidR="002D408B" w:rsidRDefault="002D408B" w:rsidP="002360AA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2965BC43" w14:textId="77777777" w:rsidR="002D408B" w:rsidRPr="002360AA" w:rsidRDefault="002D408B" w:rsidP="00236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7199C" w14:textId="77777777" w:rsidR="008E4927" w:rsidRDefault="008E4927">
      <w:pPr>
        <w:spacing w:line="240" w:lineRule="auto"/>
      </w:pPr>
      <w:r>
        <w:separator/>
      </w:r>
    </w:p>
  </w:footnote>
  <w:footnote w:type="continuationSeparator" w:id="0">
    <w:p w14:paraId="41964E8E" w14:textId="77777777" w:rsidR="008E4927" w:rsidRDefault="008E4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DB59" w14:textId="77777777" w:rsidR="002D408B" w:rsidRDefault="002D408B" w:rsidP="00945F7A">
    <w:pPr>
      <w:pStyle w:val="Title"/>
      <w:rPr>
        <w:rFonts w:ascii="Times New Roman" w:hAnsi="Times New Roman" w:cs="Times New Roman"/>
        <w:sz w:val="32"/>
        <w:szCs w:val="32"/>
      </w:rPr>
    </w:pPr>
  </w:p>
  <w:p w14:paraId="7FE31E17" w14:textId="64DEC334" w:rsidR="002D408B" w:rsidRDefault="002D408B" w:rsidP="008043CE">
    <w:pPr>
      <w:pStyle w:val="Title"/>
      <w:ind w:left="14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DAVID MACKAY</w:t>
    </w:r>
  </w:p>
  <w:p w14:paraId="5018D08A" w14:textId="77777777" w:rsidR="002D408B" w:rsidRDefault="002D408B" w:rsidP="008D5B7E"/>
  <w:p w14:paraId="630529E1" w14:textId="77777777" w:rsidR="002D408B" w:rsidRPr="008D5B7E" w:rsidRDefault="002D408B" w:rsidP="008D5B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39C9" w14:textId="77777777" w:rsidR="002D408B" w:rsidRDefault="002D408B" w:rsidP="00E63773">
    <w:pPr>
      <w:pStyle w:val="Title"/>
      <w:spacing w:before="20" w:after="20"/>
      <w:rPr>
        <w:rFonts w:ascii="Calibri" w:hAnsi="Calibri" w:cs="Times New Roman"/>
        <w:sz w:val="32"/>
        <w:szCs w:val="32"/>
      </w:rPr>
    </w:pPr>
  </w:p>
  <w:p w14:paraId="6759B374" w14:textId="358BAABE" w:rsidR="002D408B" w:rsidRPr="006750DB" w:rsidRDefault="002D408B" w:rsidP="00DB341B">
    <w:pPr>
      <w:pStyle w:val="Title"/>
      <w:spacing w:before="20" w:after="20"/>
      <w:ind w:left="142"/>
      <w:rPr>
        <w:rFonts w:ascii="Calibri" w:hAnsi="Calibri" w:cs="Times New Roman"/>
        <w:color w:val="auto"/>
        <w:sz w:val="32"/>
        <w:szCs w:val="32"/>
      </w:rPr>
    </w:pPr>
    <w:r>
      <w:rPr>
        <w:rFonts w:ascii="Calibri" w:hAnsi="Calibri" w:cs="Times New Roman"/>
        <w:sz w:val="32"/>
        <w:szCs w:val="32"/>
      </w:rPr>
      <w:t>DAVID MACKAY</w:t>
    </w:r>
    <w:r w:rsidRPr="00E63773">
      <w:rPr>
        <w:rFonts w:ascii="Calibri" w:hAnsi="Calibri" w:cs="Times New Roman"/>
      </w:rPr>
      <w:tab/>
    </w:r>
    <w:r w:rsidRPr="00E63773">
      <w:rPr>
        <w:rFonts w:ascii="Calibri" w:hAnsi="Calibri" w:cs="Times New Roman"/>
      </w:rPr>
      <w:tab/>
    </w:r>
    <w:r w:rsidRPr="00E63773">
      <w:rPr>
        <w:rFonts w:ascii="Calibri" w:hAnsi="Calibri" w:cs="Times New Roman"/>
      </w:rPr>
      <w:tab/>
    </w:r>
    <w:r w:rsidRPr="00E63773">
      <w:rPr>
        <w:rFonts w:ascii="Calibri" w:hAnsi="Calibri" w:cs="Times New Roman"/>
      </w:rPr>
      <w:tab/>
    </w:r>
    <w:r w:rsidRPr="006750DB">
      <w:rPr>
        <w:rFonts w:ascii="Calibri" w:hAnsi="Calibri" w:cs="Times New Roman"/>
        <w:color w:val="auto"/>
      </w:rPr>
      <w:t xml:space="preserve">   </w:t>
    </w:r>
    <w:r>
      <w:rPr>
        <w:rFonts w:ascii="Calibri" w:hAnsi="Calibri" w:cs="Times New Roman"/>
        <w:color w:val="auto"/>
      </w:rPr>
      <w:t xml:space="preserve">                                  </w:t>
    </w:r>
    <w:r>
      <w:rPr>
        <w:rFonts w:ascii="Calibri" w:hAnsi="Calibri" w:cs="Times New Roman"/>
        <w:color w:val="auto"/>
        <w:sz w:val="18"/>
        <w:szCs w:val="18"/>
      </w:rPr>
      <w:t>PG Hely Chambers</w:t>
    </w:r>
  </w:p>
  <w:p w14:paraId="774667D7" w14:textId="56A21915" w:rsidR="002D408B" w:rsidRPr="006750DB" w:rsidRDefault="002D408B" w:rsidP="00DB341B">
    <w:pPr>
      <w:pStyle w:val="ContactDetails"/>
      <w:spacing w:before="20" w:after="20" w:line="240" w:lineRule="auto"/>
      <w:ind w:firstLine="142"/>
      <w:rPr>
        <w:rFonts w:ascii="Calibri" w:hAnsi="Calibri" w:cs="Times New Roman"/>
        <w:color w:val="auto"/>
      </w:rPr>
    </w:pPr>
    <w:r w:rsidRPr="00DB5585">
      <w:rPr>
        <w:rFonts w:ascii="Calibri" w:hAnsi="Calibri" w:cs="Times New Roman"/>
        <w:b/>
        <w:color w:val="auto"/>
        <w:sz w:val="20"/>
        <w:szCs w:val="20"/>
      </w:rPr>
      <w:t>Barrister</w:t>
    </w:r>
    <w:r w:rsidRPr="00674747">
      <w:rPr>
        <w:rFonts w:ascii="Calibri" w:hAnsi="Calibri" w:cs="Times New Roman"/>
        <w:color w:val="auto"/>
        <w:sz w:val="20"/>
        <w:szCs w:val="20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  <w:t xml:space="preserve">              Level 9, 75 Elizabeth Street</w:t>
    </w:r>
  </w:p>
  <w:p w14:paraId="2B0AF54E" w14:textId="4176A112" w:rsidR="002D408B" w:rsidRPr="006750DB" w:rsidRDefault="002D408B" w:rsidP="008D1BBC">
    <w:pPr>
      <w:pStyle w:val="ContactDetails"/>
      <w:spacing w:before="20" w:after="20" w:line="240" w:lineRule="auto"/>
      <w:ind w:left="5760" w:firstLine="720"/>
      <w:rPr>
        <w:rFonts w:ascii="Calibri" w:hAnsi="Calibri" w:cs="Times New Roman"/>
        <w:color w:val="auto"/>
      </w:rPr>
    </w:pPr>
    <w:r w:rsidRPr="006750DB">
      <w:rPr>
        <w:rFonts w:ascii="Calibri" w:hAnsi="Calibri" w:cs="Times New Roman"/>
        <w:color w:val="auto"/>
      </w:rPr>
      <w:t xml:space="preserve">                                             Sydney  NSW  2000</w:t>
    </w:r>
  </w:p>
  <w:p w14:paraId="5E718601" w14:textId="5F83D887" w:rsidR="002D408B" w:rsidRPr="006750DB" w:rsidRDefault="002D408B" w:rsidP="008D1BBC">
    <w:pPr>
      <w:pStyle w:val="Title"/>
      <w:spacing w:before="20" w:after="20"/>
      <w:rPr>
        <w:rFonts w:ascii="Calibri" w:hAnsi="Calibri" w:cs="Times New Roman"/>
        <w:b w:val="0"/>
        <w:color w:val="auto"/>
        <w:sz w:val="18"/>
        <w:szCs w:val="18"/>
      </w:rPr>
    </w:pPr>
    <w:r w:rsidRPr="006750DB">
      <w:rPr>
        <w:rFonts w:ascii="Calibri" w:hAnsi="Calibri" w:cs="Times New Roman"/>
        <w:b w:val="0"/>
        <w:color w:val="auto"/>
        <w:sz w:val="18"/>
        <w:szCs w:val="18"/>
      </w:rPr>
      <w:tab/>
    </w:r>
    <w:r w:rsidRPr="006750DB">
      <w:rPr>
        <w:rFonts w:ascii="Calibri" w:hAnsi="Calibri" w:cs="Times New Roman"/>
        <w:b w:val="0"/>
        <w:color w:val="auto"/>
        <w:sz w:val="18"/>
        <w:szCs w:val="18"/>
      </w:rPr>
      <w:tab/>
    </w:r>
    <w:r w:rsidRPr="006750DB">
      <w:rPr>
        <w:rFonts w:ascii="Calibri" w:hAnsi="Calibri" w:cs="Times New Roman"/>
        <w:b w:val="0"/>
        <w:color w:val="auto"/>
        <w:sz w:val="18"/>
        <w:szCs w:val="18"/>
      </w:rPr>
      <w:tab/>
    </w:r>
    <w:r w:rsidRPr="006750DB">
      <w:rPr>
        <w:rFonts w:ascii="Calibri" w:hAnsi="Calibri" w:cs="Times New Roman"/>
        <w:b w:val="0"/>
        <w:color w:val="auto"/>
        <w:sz w:val="18"/>
        <w:szCs w:val="18"/>
      </w:rPr>
      <w:tab/>
    </w:r>
    <w:r w:rsidRPr="006750DB">
      <w:rPr>
        <w:rFonts w:ascii="Calibri" w:hAnsi="Calibri" w:cs="Times New Roman"/>
        <w:b w:val="0"/>
        <w:color w:val="auto"/>
        <w:sz w:val="18"/>
        <w:szCs w:val="18"/>
      </w:rPr>
      <w:tab/>
    </w:r>
    <w:r w:rsidRPr="006750DB">
      <w:rPr>
        <w:rFonts w:ascii="Calibri" w:hAnsi="Calibri" w:cs="Times New Roman"/>
        <w:b w:val="0"/>
        <w:color w:val="auto"/>
        <w:sz w:val="18"/>
        <w:szCs w:val="18"/>
      </w:rPr>
      <w:tab/>
    </w:r>
    <w:r w:rsidRPr="006750DB">
      <w:rPr>
        <w:rFonts w:ascii="Calibri" w:hAnsi="Calibri" w:cs="Times New Roman"/>
        <w:b w:val="0"/>
        <w:color w:val="auto"/>
        <w:sz w:val="18"/>
        <w:szCs w:val="18"/>
      </w:rPr>
      <w:tab/>
    </w:r>
    <w:r w:rsidRPr="006750DB">
      <w:rPr>
        <w:rFonts w:ascii="Calibri" w:hAnsi="Calibri" w:cs="Times New Roman"/>
        <w:b w:val="0"/>
        <w:color w:val="auto"/>
        <w:sz w:val="18"/>
        <w:szCs w:val="18"/>
      </w:rPr>
      <w:tab/>
    </w:r>
    <w:r w:rsidRPr="006750DB">
      <w:rPr>
        <w:rFonts w:ascii="Calibri" w:hAnsi="Calibri" w:cs="Times New Roman"/>
        <w:b w:val="0"/>
        <w:color w:val="auto"/>
        <w:sz w:val="18"/>
        <w:szCs w:val="18"/>
      </w:rPr>
      <w:tab/>
      <w:t xml:space="preserve">                                       P + 61 </w:t>
    </w:r>
    <w:r>
      <w:rPr>
        <w:rFonts w:ascii="Calibri" w:hAnsi="Calibri" w:cs="Times New Roman"/>
        <w:b w:val="0"/>
        <w:color w:val="auto"/>
        <w:sz w:val="18"/>
        <w:szCs w:val="18"/>
      </w:rPr>
      <w:t>2 9224 9723</w:t>
    </w:r>
  </w:p>
  <w:p w14:paraId="442EB7F1" w14:textId="5E2A149F" w:rsidR="002D408B" w:rsidRDefault="002D408B" w:rsidP="008D1BBC">
    <w:pPr>
      <w:spacing w:line="240" w:lineRule="auto"/>
      <w:rPr>
        <w:rFonts w:ascii="Calibri" w:hAnsi="Calibri"/>
        <w:sz w:val="18"/>
        <w:szCs w:val="18"/>
      </w:rPr>
    </w:pPr>
    <w:r w:rsidRPr="006750DB">
      <w:rPr>
        <w:rFonts w:ascii="Calibri" w:hAnsi="Calibri"/>
        <w:sz w:val="18"/>
        <w:szCs w:val="18"/>
      </w:rPr>
      <w:tab/>
    </w:r>
    <w:r w:rsidRPr="006750DB">
      <w:rPr>
        <w:rFonts w:ascii="Calibri" w:hAnsi="Calibri"/>
        <w:sz w:val="18"/>
        <w:szCs w:val="18"/>
      </w:rPr>
      <w:tab/>
    </w:r>
    <w:r w:rsidRPr="006750DB">
      <w:rPr>
        <w:rFonts w:ascii="Calibri" w:hAnsi="Calibri"/>
        <w:sz w:val="18"/>
        <w:szCs w:val="18"/>
      </w:rPr>
      <w:tab/>
    </w:r>
    <w:r w:rsidRPr="006750DB">
      <w:rPr>
        <w:rFonts w:ascii="Calibri" w:hAnsi="Calibri"/>
        <w:sz w:val="18"/>
        <w:szCs w:val="18"/>
      </w:rPr>
      <w:tab/>
    </w:r>
    <w:r w:rsidRPr="006750DB">
      <w:rPr>
        <w:rFonts w:ascii="Calibri" w:hAnsi="Calibri"/>
        <w:sz w:val="18"/>
        <w:szCs w:val="18"/>
      </w:rPr>
      <w:tab/>
    </w:r>
    <w:r w:rsidRPr="006750DB">
      <w:rPr>
        <w:rFonts w:ascii="Calibri" w:hAnsi="Calibri"/>
        <w:sz w:val="18"/>
        <w:szCs w:val="18"/>
      </w:rPr>
      <w:tab/>
    </w:r>
    <w:r w:rsidRPr="006750DB">
      <w:rPr>
        <w:rFonts w:ascii="Calibri" w:hAnsi="Calibri"/>
        <w:sz w:val="18"/>
        <w:szCs w:val="18"/>
      </w:rPr>
      <w:tab/>
    </w:r>
    <w:r w:rsidRPr="006750DB">
      <w:rPr>
        <w:rFonts w:ascii="Calibri" w:hAnsi="Calibri"/>
        <w:sz w:val="18"/>
        <w:szCs w:val="18"/>
      </w:rPr>
      <w:tab/>
    </w:r>
    <w:r w:rsidRPr="006750DB">
      <w:rPr>
        <w:rFonts w:ascii="Calibri" w:hAnsi="Calibri"/>
        <w:sz w:val="18"/>
        <w:szCs w:val="18"/>
      </w:rPr>
      <w:tab/>
      <w:t xml:space="preserve">                </w:t>
    </w:r>
    <w:r>
      <w:rPr>
        <w:rFonts w:ascii="Calibri" w:hAnsi="Calibri"/>
        <w:sz w:val="18"/>
        <w:szCs w:val="18"/>
      </w:rPr>
      <w:t xml:space="preserve">                              </w:t>
    </w:r>
    <w:r w:rsidRPr="006750DB">
      <w:rPr>
        <w:rFonts w:ascii="Calibri" w:hAnsi="Calibri"/>
        <w:sz w:val="18"/>
        <w:szCs w:val="18"/>
      </w:rPr>
      <w:t xml:space="preserve">F + 61 </w:t>
    </w:r>
    <w:r>
      <w:rPr>
        <w:rFonts w:ascii="Calibri" w:hAnsi="Calibri"/>
        <w:sz w:val="18"/>
        <w:szCs w:val="18"/>
      </w:rPr>
      <w:t>2 9224 9711</w:t>
    </w:r>
  </w:p>
  <w:p w14:paraId="6591E889" w14:textId="7C61A1BE" w:rsidR="002D408B" w:rsidRPr="006750DB" w:rsidRDefault="002D408B" w:rsidP="008D1BBC">
    <w:pPr>
      <w:spacing w:line="240" w:lineRule="auto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M  0407 272 150</w:t>
    </w:r>
  </w:p>
  <w:p w14:paraId="39267651" w14:textId="18AD4821" w:rsidR="002D408B" w:rsidRPr="007C0FEF" w:rsidRDefault="002D408B" w:rsidP="008D1BBC">
    <w:pPr>
      <w:pStyle w:val="ContactDetails"/>
      <w:spacing w:before="20" w:after="20" w:line="240" w:lineRule="auto"/>
      <w:jc w:val="right"/>
      <w:rPr>
        <w:rFonts w:ascii="Calibri" w:hAnsi="Calibri" w:cs="Times New Roman"/>
        <w:color w:val="auto"/>
      </w:rPr>
    </w:pP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</w:r>
    <w:r>
      <w:rPr>
        <w:rFonts w:ascii="Calibri" w:hAnsi="Calibri" w:cs="Times New Roman"/>
        <w:color w:val="auto"/>
      </w:rPr>
      <w:tab/>
      <w:t xml:space="preserve">               </w:t>
    </w:r>
    <w:r w:rsidRPr="006750DB">
      <w:rPr>
        <w:rFonts w:ascii="Calibri" w:hAnsi="Calibri" w:cs="Times New Roman"/>
        <w:color w:val="auto"/>
      </w:rPr>
      <w:t>E</w:t>
    </w:r>
    <w:r>
      <w:rPr>
        <w:rFonts w:ascii="Calibri" w:hAnsi="Calibri" w:cs="Times New Roman"/>
        <w:color w:val="auto"/>
      </w:rPr>
      <w:t xml:space="preserve"> mackay@pghelychambers.com.au</w:t>
    </w:r>
    <w:r w:rsidRPr="006750DB">
      <w:rPr>
        <w:rFonts w:ascii="Calibri" w:hAnsi="Calibri" w:cs="Times New Roman"/>
        <w:color w:val="auto"/>
      </w:rPr>
      <w:t xml:space="preserve">             </w:t>
    </w:r>
    <w:r>
      <w:rPr>
        <w:rFonts w:ascii="Calibri" w:hAnsi="Calibri" w:cs="Times New Roman"/>
        <w:color w:val="auto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F27625"/>
    <w:multiLevelType w:val="hybridMultilevel"/>
    <w:tmpl w:val="2CE0F716"/>
    <w:lvl w:ilvl="0" w:tplc="6D4EC626">
      <w:numFmt w:val="bullet"/>
      <w:lvlText w:val="-"/>
      <w:lvlJc w:val="left"/>
      <w:pPr>
        <w:ind w:left="25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8280F4D"/>
    <w:multiLevelType w:val="hybridMultilevel"/>
    <w:tmpl w:val="21E6C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31A1A"/>
    <w:multiLevelType w:val="hybridMultilevel"/>
    <w:tmpl w:val="0D087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86382"/>
    <w:multiLevelType w:val="hybridMultilevel"/>
    <w:tmpl w:val="59B28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7319F"/>
    <w:multiLevelType w:val="hybridMultilevel"/>
    <w:tmpl w:val="9FE0E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12E37"/>
    <w:multiLevelType w:val="hybridMultilevel"/>
    <w:tmpl w:val="6182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46DB4"/>
    <w:multiLevelType w:val="hybridMultilevel"/>
    <w:tmpl w:val="BE567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C2F2A"/>
    <w:multiLevelType w:val="hybridMultilevel"/>
    <w:tmpl w:val="56B61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65224"/>
    <w:multiLevelType w:val="hybridMultilevel"/>
    <w:tmpl w:val="C804ECF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F994C40"/>
    <w:multiLevelType w:val="hybridMultilevel"/>
    <w:tmpl w:val="E08844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0432A65"/>
    <w:multiLevelType w:val="hybridMultilevel"/>
    <w:tmpl w:val="3F18C562"/>
    <w:lvl w:ilvl="0" w:tplc="04090005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1" w15:restartNumberingAfterBreak="0">
    <w:nsid w:val="33C82AD2"/>
    <w:multiLevelType w:val="hybridMultilevel"/>
    <w:tmpl w:val="3E220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12D0D"/>
    <w:multiLevelType w:val="hybridMultilevel"/>
    <w:tmpl w:val="06CA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20D53"/>
    <w:multiLevelType w:val="hybridMultilevel"/>
    <w:tmpl w:val="94F8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15B88"/>
    <w:multiLevelType w:val="hybridMultilevel"/>
    <w:tmpl w:val="5D30652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1841DF8"/>
    <w:multiLevelType w:val="hybridMultilevel"/>
    <w:tmpl w:val="D78802AE"/>
    <w:lvl w:ilvl="0" w:tplc="744E6266">
      <w:start w:val="1"/>
      <w:numFmt w:val="bullet"/>
      <w:lvlText w:val="◦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ED5189"/>
    <w:multiLevelType w:val="hybridMultilevel"/>
    <w:tmpl w:val="8116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13626"/>
    <w:multiLevelType w:val="hybridMultilevel"/>
    <w:tmpl w:val="2436A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20B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19B3696"/>
    <w:multiLevelType w:val="hybridMultilevel"/>
    <w:tmpl w:val="81EA5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E5B39"/>
    <w:multiLevelType w:val="hybridMultilevel"/>
    <w:tmpl w:val="DEF88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B2B1B"/>
    <w:multiLevelType w:val="hybridMultilevel"/>
    <w:tmpl w:val="C5840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924E7"/>
    <w:multiLevelType w:val="hybridMultilevel"/>
    <w:tmpl w:val="AB601C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20007"/>
    <w:multiLevelType w:val="hybridMultilevel"/>
    <w:tmpl w:val="8BD25CE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3D63124"/>
    <w:multiLevelType w:val="hybridMultilevel"/>
    <w:tmpl w:val="F3A218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DC59A5"/>
    <w:multiLevelType w:val="hybridMultilevel"/>
    <w:tmpl w:val="A6E87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68621">
    <w:abstractNumId w:val="16"/>
  </w:num>
  <w:num w:numId="2" w16cid:durableId="850728990">
    <w:abstractNumId w:val="7"/>
  </w:num>
  <w:num w:numId="3" w16cid:durableId="2079092216">
    <w:abstractNumId w:val="6"/>
  </w:num>
  <w:num w:numId="4" w16cid:durableId="1172602247">
    <w:abstractNumId w:val="5"/>
  </w:num>
  <w:num w:numId="5" w16cid:durableId="353116084">
    <w:abstractNumId w:val="4"/>
  </w:num>
  <w:num w:numId="6" w16cid:durableId="82263096">
    <w:abstractNumId w:val="8"/>
  </w:num>
  <w:num w:numId="7" w16cid:durableId="581598388">
    <w:abstractNumId w:val="3"/>
  </w:num>
  <w:num w:numId="8" w16cid:durableId="595140779">
    <w:abstractNumId w:val="2"/>
  </w:num>
  <w:num w:numId="9" w16cid:durableId="1303273098">
    <w:abstractNumId w:val="1"/>
  </w:num>
  <w:num w:numId="10" w16cid:durableId="1581527079">
    <w:abstractNumId w:val="0"/>
  </w:num>
  <w:num w:numId="11" w16cid:durableId="318265735">
    <w:abstractNumId w:val="15"/>
  </w:num>
  <w:num w:numId="12" w16cid:durableId="1052387977">
    <w:abstractNumId w:val="29"/>
  </w:num>
  <w:num w:numId="13" w16cid:durableId="398789454">
    <w:abstractNumId w:val="14"/>
  </w:num>
  <w:num w:numId="14" w16cid:durableId="2115860687">
    <w:abstractNumId w:val="28"/>
  </w:num>
  <w:num w:numId="15" w16cid:durableId="1387098693">
    <w:abstractNumId w:val="35"/>
  </w:num>
  <w:num w:numId="16" w16cid:durableId="377558438">
    <w:abstractNumId w:val="10"/>
  </w:num>
  <w:num w:numId="17" w16cid:durableId="1134366635">
    <w:abstractNumId w:val="20"/>
  </w:num>
  <w:num w:numId="18" w16cid:durableId="313725359">
    <w:abstractNumId w:val="32"/>
  </w:num>
  <w:num w:numId="19" w16cid:durableId="786394444">
    <w:abstractNumId w:val="31"/>
  </w:num>
  <w:num w:numId="20" w16cid:durableId="208303404">
    <w:abstractNumId w:val="34"/>
  </w:num>
  <w:num w:numId="21" w16cid:durableId="1223717607">
    <w:abstractNumId w:val="24"/>
  </w:num>
  <w:num w:numId="22" w16cid:durableId="497578352">
    <w:abstractNumId w:val="18"/>
  </w:num>
  <w:num w:numId="23" w16cid:durableId="288174132">
    <w:abstractNumId w:val="13"/>
  </w:num>
  <w:num w:numId="24" w16cid:durableId="1688823199">
    <w:abstractNumId w:val="12"/>
  </w:num>
  <w:num w:numId="25" w16cid:durableId="1736048700">
    <w:abstractNumId w:val="30"/>
  </w:num>
  <w:num w:numId="26" w16cid:durableId="157310688">
    <w:abstractNumId w:val="19"/>
  </w:num>
  <w:num w:numId="27" w16cid:durableId="837884113">
    <w:abstractNumId w:val="26"/>
  </w:num>
  <w:num w:numId="28" w16cid:durableId="759987187">
    <w:abstractNumId w:val="21"/>
  </w:num>
  <w:num w:numId="29" w16cid:durableId="1060708376">
    <w:abstractNumId w:val="27"/>
  </w:num>
  <w:num w:numId="30" w16cid:durableId="1174414329">
    <w:abstractNumId w:val="17"/>
  </w:num>
  <w:num w:numId="31" w16cid:durableId="315229679">
    <w:abstractNumId w:val="11"/>
  </w:num>
  <w:num w:numId="32" w16cid:durableId="1467508016">
    <w:abstractNumId w:val="9"/>
  </w:num>
  <w:num w:numId="33" w16cid:durableId="1722898740">
    <w:abstractNumId w:val="23"/>
  </w:num>
  <w:num w:numId="34" w16cid:durableId="1288241588">
    <w:abstractNumId w:val="22"/>
  </w:num>
  <w:num w:numId="35" w16cid:durableId="1390542915">
    <w:abstractNumId w:val="25"/>
  </w:num>
  <w:num w:numId="36" w16cid:durableId="905342641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037A4"/>
    <w:rsid w:val="00000C8D"/>
    <w:rsid w:val="00000D36"/>
    <w:rsid w:val="0000194C"/>
    <w:rsid w:val="00001C3C"/>
    <w:rsid w:val="00002AE1"/>
    <w:rsid w:val="0000306E"/>
    <w:rsid w:val="00004D66"/>
    <w:rsid w:val="000077EC"/>
    <w:rsid w:val="0001186D"/>
    <w:rsid w:val="00012209"/>
    <w:rsid w:val="00012A16"/>
    <w:rsid w:val="00013338"/>
    <w:rsid w:val="00017F5A"/>
    <w:rsid w:val="00020A9E"/>
    <w:rsid w:val="00024B66"/>
    <w:rsid w:val="00025C93"/>
    <w:rsid w:val="00026099"/>
    <w:rsid w:val="000266D5"/>
    <w:rsid w:val="00026895"/>
    <w:rsid w:val="00026D2A"/>
    <w:rsid w:val="00027142"/>
    <w:rsid w:val="000356A2"/>
    <w:rsid w:val="00036165"/>
    <w:rsid w:val="00036547"/>
    <w:rsid w:val="00036E61"/>
    <w:rsid w:val="00037AC9"/>
    <w:rsid w:val="000405EC"/>
    <w:rsid w:val="00041D4A"/>
    <w:rsid w:val="00042B05"/>
    <w:rsid w:val="00045389"/>
    <w:rsid w:val="0005486A"/>
    <w:rsid w:val="00054DAE"/>
    <w:rsid w:val="000567B8"/>
    <w:rsid w:val="00057C6F"/>
    <w:rsid w:val="0006040D"/>
    <w:rsid w:val="0006058B"/>
    <w:rsid w:val="00061CFB"/>
    <w:rsid w:val="0006635D"/>
    <w:rsid w:val="0007025D"/>
    <w:rsid w:val="0007403F"/>
    <w:rsid w:val="00075367"/>
    <w:rsid w:val="00077319"/>
    <w:rsid w:val="000775D7"/>
    <w:rsid w:val="00080313"/>
    <w:rsid w:val="00080ED1"/>
    <w:rsid w:val="0008150E"/>
    <w:rsid w:val="000865AB"/>
    <w:rsid w:val="00086A1D"/>
    <w:rsid w:val="00087651"/>
    <w:rsid w:val="00087675"/>
    <w:rsid w:val="00087679"/>
    <w:rsid w:val="00090D91"/>
    <w:rsid w:val="00095989"/>
    <w:rsid w:val="000A12F2"/>
    <w:rsid w:val="000A2831"/>
    <w:rsid w:val="000A2CED"/>
    <w:rsid w:val="000A65B9"/>
    <w:rsid w:val="000A676F"/>
    <w:rsid w:val="000A7186"/>
    <w:rsid w:val="000A7B5C"/>
    <w:rsid w:val="000B232B"/>
    <w:rsid w:val="000B29DD"/>
    <w:rsid w:val="000B2B17"/>
    <w:rsid w:val="000B3B9E"/>
    <w:rsid w:val="000B429D"/>
    <w:rsid w:val="000B596A"/>
    <w:rsid w:val="000C0588"/>
    <w:rsid w:val="000C1ECA"/>
    <w:rsid w:val="000C6C11"/>
    <w:rsid w:val="000D1718"/>
    <w:rsid w:val="000D2467"/>
    <w:rsid w:val="000D2FF7"/>
    <w:rsid w:val="000D402C"/>
    <w:rsid w:val="000D4EF4"/>
    <w:rsid w:val="000D66A9"/>
    <w:rsid w:val="000D7FC2"/>
    <w:rsid w:val="000E2654"/>
    <w:rsid w:val="000E3331"/>
    <w:rsid w:val="000E61A0"/>
    <w:rsid w:val="000E6716"/>
    <w:rsid w:val="000E6DD5"/>
    <w:rsid w:val="000E70DA"/>
    <w:rsid w:val="000E7564"/>
    <w:rsid w:val="000F13DF"/>
    <w:rsid w:val="000F2789"/>
    <w:rsid w:val="000F57A3"/>
    <w:rsid w:val="000F6712"/>
    <w:rsid w:val="000F6A7A"/>
    <w:rsid w:val="000F75ED"/>
    <w:rsid w:val="0010175E"/>
    <w:rsid w:val="00102304"/>
    <w:rsid w:val="00102E83"/>
    <w:rsid w:val="001031B7"/>
    <w:rsid w:val="001052AA"/>
    <w:rsid w:val="00105E42"/>
    <w:rsid w:val="001061C8"/>
    <w:rsid w:val="001062CA"/>
    <w:rsid w:val="0011191D"/>
    <w:rsid w:val="00112754"/>
    <w:rsid w:val="00113C2B"/>
    <w:rsid w:val="001167CB"/>
    <w:rsid w:val="00116FEF"/>
    <w:rsid w:val="001173C8"/>
    <w:rsid w:val="00117F5E"/>
    <w:rsid w:val="001200CB"/>
    <w:rsid w:val="00121075"/>
    <w:rsid w:val="0012276C"/>
    <w:rsid w:val="00122EFE"/>
    <w:rsid w:val="001260CE"/>
    <w:rsid w:val="00126364"/>
    <w:rsid w:val="00136B22"/>
    <w:rsid w:val="001373A8"/>
    <w:rsid w:val="0014053A"/>
    <w:rsid w:val="00141D03"/>
    <w:rsid w:val="00142564"/>
    <w:rsid w:val="00142820"/>
    <w:rsid w:val="001447B2"/>
    <w:rsid w:val="00144B5E"/>
    <w:rsid w:val="00145CB2"/>
    <w:rsid w:val="00146310"/>
    <w:rsid w:val="001479A0"/>
    <w:rsid w:val="00147A27"/>
    <w:rsid w:val="00147C09"/>
    <w:rsid w:val="00150F5C"/>
    <w:rsid w:val="00156423"/>
    <w:rsid w:val="00156FBF"/>
    <w:rsid w:val="001607B7"/>
    <w:rsid w:val="0016100A"/>
    <w:rsid w:val="001611CE"/>
    <w:rsid w:val="001655FF"/>
    <w:rsid w:val="001673D0"/>
    <w:rsid w:val="001742BC"/>
    <w:rsid w:val="00174F9D"/>
    <w:rsid w:val="00176267"/>
    <w:rsid w:val="00177261"/>
    <w:rsid w:val="00180915"/>
    <w:rsid w:val="0018136E"/>
    <w:rsid w:val="00182169"/>
    <w:rsid w:val="0018223C"/>
    <w:rsid w:val="00186779"/>
    <w:rsid w:val="001868E6"/>
    <w:rsid w:val="00187F8E"/>
    <w:rsid w:val="001911DE"/>
    <w:rsid w:val="0019129F"/>
    <w:rsid w:val="001913D1"/>
    <w:rsid w:val="0019140B"/>
    <w:rsid w:val="0019277C"/>
    <w:rsid w:val="001938A1"/>
    <w:rsid w:val="00194037"/>
    <w:rsid w:val="0019450B"/>
    <w:rsid w:val="0019659C"/>
    <w:rsid w:val="001973F5"/>
    <w:rsid w:val="001A2CE8"/>
    <w:rsid w:val="001A3DF0"/>
    <w:rsid w:val="001A5590"/>
    <w:rsid w:val="001A5DED"/>
    <w:rsid w:val="001A71A1"/>
    <w:rsid w:val="001A7C8C"/>
    <w:rsid w:val="001B0A46"/>
    <w:rsid w:val="001B1246"/>
    <w:rsid w:val="001B2DF5"/>
    <w:rsid w:val="001B30BB"/>
    <w:rsid w:val="001B4692"/>
    <w:rsid w:val="001B4C47"/>
    <w:rsid w:val="001B4D0D"/>
    <w:rsid w:val="001B51A4"/>
    <w:rsid w:val="001C0FF7"/>
    <w:rsid w:val="001C1585"/>
    <w:rsid w:val="001C1AE2"/>
    <w:rsid w:val="001C1D00"/>
    <w:rsid w:val="001C1FCF"/>
    <w:rsid w:val="001C25AD"/>
    <w:rsid w:val="001C64C1"/>
    <w:rsid w:val="001D069C"/>
    <w:rsid w:val="001D0B5C"/>
    <w:rsid w:val="001D3E28"/>
    <w:rsid w:val="001D692E"/>
    <w:rsid w:val="001E0404"/>
    <w:rsid w:val="001E3B67"/>
    <w:rsid w:val="001E520E"/>
    <w:rsid w:val="001E5EEF"/>
    <w:rsid w:val="001E730F"/>
    <w:rsid w:val="001F08A5"/>
    <w:rsid w:val="001F5CA9"/>
    <w:rsid w:val="001F7F10"/>
    <w:rsid w:val="00200236"/>
    <w:rsid w:val="00202067"/>
    <w:rsid w:val="00202398"/>
    <w:rsid w:val="002026F4"/>
    <w:rsid w:val="0020275D"/>
    <w:rsid w:val="00205892"/>
    <w:rsid w:val="002103AD"/>
    <w:rsid w:val="00212F30"/>
    <w:rsid w:val="00217982"/>
    <w:rsid w:val="00217A42"/>
    <w:rsid w:val="00217E38"/>
    <w:rsid w:val="00220850"/>
    <w:rsid w:val="002217D9"/>
    <w:rsid w:val="00223B82"/>
    <w:rsid w:val="00225ED3"/>
    <w:rsid w:val="00226205"/>
    <w:rsid w:val="00226F1C"/>
    <w:rsid w:val="00227898"/>
    <w:rsid w:val="00230935"/>
    <w:rsid w:val="002323CE"/>
    <w:rsid w:val="0023319E"/>
    <w:rsid w:val="00234CCD"/>
    <w:rsid w:val="002360AA"/>
    <w:rsid w:val="002417DF"/>
    <w:rsid w:val="00243A91"/>
    <w:rsid w:val="0024580E"/>
    <w:rsid w:val="00247B63"/>
    <w:rsid w:val="0025094F"/>
    <w:rsid w:val="00250F29"/>
    <w:rsid w:val="00250F47"/>
    <w:rsid w:val="00252EBE"/>
    <w:rsid w:val="00255666"/>
    <w:rsid w:val="00256C4B"/>
    <w:rsid w:val="0025794C"/>
    <w:rsid w:val="002604E3"/>
    <w:rsid w:val="002633BD"/>
    <w:rsid w:val="002639AE"/>
    <w:rsid w:val="00266040"/>
    <w:rsid w:val="002677FB"/>
    <w:rsid w:val="00270A2C"/>
    <w:rsid w:val="00270ED6"/>
    <w:rsid w:val="0027230F"/>
    <w:rsid w:val="00273791"/>
    <w:rsid w:val="002742BF"/>
    <w:rsid w:val="0027441A"/>
    <w:rsid w:val="00275FC8"/>
    <w:rsid w:val="0027712E"/>
    <w:rsid w:val="00282DED"/>
    <w:rsid w:val="00283543"/>
    <w:rsid w:val="00283E93"/>
    <w:rsid w:val="00285133"/>
    <w:rsid w:val="00286AC5"/>
    <w:rsid w:val="00287181"/>
    <w:rsid w:val="0029057B"/>
    <w:rsid w:val="0029238A"/>
    <w:rsid w:val="002936AD"/>
    <w:rsid w:val="00295A89"/>
    <w:rsid w:val="002A0097"/>
    <w:rsid w:val="002A09B3"/>
    <w:rsid w:val="002A21BE"/>
    <w:rsid w:val="002A405C"/>
    <w:rsid w:val="002A4AA3"/>
    <w:rsid w:val="002A658D"/>
    <w:rsid w:val="002B01B1"/>
    <w:rsid w:val="002B4DC0"/>
    <w:rsid w:val="002B51D6"/>
    <w:rsid w:val="002B677B"/>
    <w:rsid w:val="002C141D"/>
    <w:rsid w:val="002C22CC"/>
    <w:rsid w:val="002C4068"/>
    <w:rsid w:val="002C45CD"/>
    <w:rsid w:val="002C7F07"/>
    <w:rsid w:val="002D0C03"/>
    <w:rsid w:val="002D252D"/>
    <w:rsid w:val="002D3004"/>
    <w:rsid w:val="002D310C"/>
    <w:rsid w:val="002D3C36"/>
    <w:rsid w:val="002D408B"/>
    <w:rsid w:val="002D47DA"/>
    <w:rsid w:val="002D641D"/>
    <w:rsid w:val="002D6AD3"/>
    <w:rsid w:val="002E0FF1"/>
    <w:rsid w:val="002E169E"/>
    <w:rsid w:val="002E2777"/>
    <w:rsid w:val="002E4392"/>
    <w:rsid w:val="002E4A04"/>
    <w:rsid w:val="002E52F3"/>
    <w:rsid w:val="002E68A2"/>
    <w:rsid w:val="002E69DF"/>
    <w:rsid w:val="002E6E08"/>
    <w:rsid w:val="002E7674"/>
    <w:rsid w:val="002F077E"/>
    <w:rsid w:val="002F1EEA"/>
    <w:rsid w:val="002F2508"/>
    <w:rsid w:val="002F2BC9"/>
    <w:rsid w:val="002F3E15"/>
    <w:rsid w:val="002F6401"/>
    <w:rsid w:val="003004F5"/>
    <w:rsid w:val="0030064D"/>
    <w:rsid w:val="00300BB6"/>
    <w:rsid w:val="00301A81"/>
    <w:rsid w:val="00302431"/>
    <w:rsid w:val="00302853"/>
    <w:rsid w:val="00302F76"/>
    <w:rsid w:val="00303369"/>
    <w:rsid w:val="00303E8E"/>
    <w:rsid w:val="003040D5"/>
    <w:rsid w:val="0030680F"/>
    <w:rsid w:val="00306EC5"/>
    <w:rsid w:val="00311638"/>
    <w:rsid w:val="00312A29"/>
    <w:rsid w:val="00312FA9"/>
    <w:rsid w:val="003150B6"/>
    <w:rsid w:val="003162F7"/>
    <w:rsid w:val="00317713"/>
    <w:rsid w:val="0032249B"/>
    <w:rsid w:val="00330A11"/>
    <w:rsid w:val="003314E4"/>
    <w:rsid w:val="00331C5E"/>
    <w:rsid w:val="00331D31"/>
    <w:rsid w:val="00333873"/>
    <w:rsid w:val="0033405B"/>
    <w:rsid w:val="00335B47"/>
    <w:rsid w:val="00340128"/>
    <w:rsid w:val="00340F67"/>
    <w:rsid w:val="00340F8B"/>
    <w:rsid w:val="00342784"/>
    <w:rsid w:val="00342B85"/>
    <w:rsid w:val="0034575E"/>
    <w:rsid w:val="00345D26"/>
    <w:rsid w:val="00345FA2"/>
    <w:rsid w:val="00346EAE"/>
    <w:rsid w:val="00351FA2"/>
    <w:rsid w:val="003542CB"/>
    <w:rsid w:val="00356E2B"/>
    <w:rsid w:val="00357BA5"/>
    <w:rsid w:val="00360CA3"/>
    <w:rsid w:val="00361852"/>
    <w:rsid w:val="0036214C"/>
    <w:rsid w:val="00364A8A"/>
    <w:rsid w:val="00366884"/>
    <w:rsid w:val="00374D1F"/>
    <w:rsid w:val="00380105"/>
    <w:rsid w:val="00380D58"/>
    <w:rsid w:val="003819CB"/>
    <w:rsid w:val="00382E94"/>
    <w:rsid w:val="003858EF"/>
    <w:rsid w:val="00387615"/>
    <w:rsid w:val="00387A1F"/>
    <w:rsid w:val="00390AB6"/>
    <w:rsid w:val="0039207E"/>
    <w:rsid w:val="00395065"/>
    <w:rsid w:val="00396FA4"/>
    <w:rsid w:val="003A0A00"/>
    <w:rsid w:val="003A0CD5"/>
    <w:rsid w:val="003A130D"/>
    <w:rsid w:val="003A310E"/>
    <w:rsid w:val="003A4F7D"/>
    <w:rsid w:val="003B092D"/>
    <w:rsid w:val="003B13C9"/>
    <w:rsid w:val="003B1732"/>
    <w:rsid w:val="003B2E12"/>
    <w:rsid w:val="003B3699"/>
    <w:rsid w:val="003B3D18"/>
    <w:rsid w:val="003B71C4"/>
    <w:rsid w:val="003C4331"/>
    <w:rsid w:val="003C5177"/>
    <w:rsid w:val="003C67CE"/>
    <w:rsid w:val="003C7153"/>
    <w:rsid w:val="003C78CD"/>
    <w:rsid w:val="003D014E"/>
    <w:rsid w:val="003D160B"/>
    <w:rsid w:val="003D3815"/>
    <w:rsid w:val="003D3B65"/>
    <w:rsid w:val="003D5359"/>
    <w:rsid w:val="003D7804"/>
    <w:rsid w:val="003E0904"/>
    <w:rsid w:val="003E719A"/>
    <w:rsid w:val="003F0353"/>
    <w:rsid w:val="003F3307"/>
    <w:rsid w:val="003F5583"/>
    <w:rsid w:val="003F6076"/>
    <w:rsid w:val="003F6DCC"/>
    <w:rsid w:val="003F78E7"/>
    <w:rsid w:val="004028D0"/>
    <w:rsid w:val="004031AD"/>
    <w:rsid w:val="00404380"/>
    <w:rsid w:val="004077F8"/>
    <w:rsid w:val="004113F3"/>
    <w:rsid w:val="00413965"/>
    <w:rsid w:val="0041795A"/>
    <w:rsid w:val="004206DB"/>
    <w:rsid w:val="0042196B"/>
    <w:rsid w:val="00422DF0"/>
    <w:rsid w:val="00423566"/>
    <w:rsid w:val="004249DE"/>
    <w:rsid w:val="00424B9B"/>
    <w:rsid w:val="00427196"/>
    <w:rsid w:val="0043154D"/>
    <w:rsid w:val="00431843"/>
    <w:rsid w:val="00431BE9"/>
    <w:rsid w:val="004326AF"/>
    <w:rsid w:val="00433619"/>
    <w:rsid w:val="00436870"/>
    <w:rsid w:val="00440791"/>
    <w:rsid w:val="00445A47"/>
    <w:rsid w:val="00445A6A"/>
    <w:rsid w:val="00445BE0"/>
    <w:rsid w:val="0045167E"/>
    <w:rsid w:val="00452462"/>
    <w:rsid w:val="00452FD8"/>
    <w:rsid w:val="00460331"/>
    <w:rsid w:val="00461C13"/>
    <w:rsid w:val="0046456B"/>
    <w:rsid w:val="00465E5C"/>
    <w:rsid w:val="00467D53"/>
    <w:rsid w:val="00470220"/>
    <w:rsid w:val="004703AF"/>
    <w:rsid w:val="00471029"/>
    <w:rsid w:val="00474444"/>
    <w:rsid w:val="00482666"/>
    <w:rsid w:val="00483152"/>
    <w:rsid w:val="00483F78"/>
    <w:rsid w:val="00484078"/>
    <w:rsid w:val="00487AF4"/>
    <w:rsid w:val="00490C40"/>
    <w:rsid w:val="00490CC7"/>
    <w:rsid w:val="00496707"/>
    <w:rsid w:val="004A2BBB"/>
    <w:rsid w:val="004A3D17"/>
    <w:rsid w:val="004A638A"/>
    <w:rsid w:val="004A659A"/>
    <w:rsid w:val="004A7137"/>
    <w:rsid w:val="004B26DF"/>
    <w:rsid w:val="004B2AFF"/>
    <w:rsid w:val="004B3CFD"/>
    <w:rsid w:val="004B400D"/>
    <w:rsid w:val="004B449F"/>
    <w:rsid w:val="004B51ED"/>
    <w:rsid w:val="004B5680"/>
    <w:rsid w:val="004B71DA"/>
    <w:rsid w:val="004B7793"/>
    <w:rsid w:val="004C01C1"/>
    <w:rsid w:val="004C022D"/>
    <w:rsid w:val="004C0AC9"/>
    <w:rsid w:val="004C1A2F"/>
    <w:rsid w:val="004C204A"/>
    <w:rsid w:val="004C5407"/>
    <w:rsid w:val="004C6679"/>
    <w:rsid w:val="004C6CE8"/>
    <w:rsid w:val="004C7184"/>
    <w:rsid w:val="004D3198"/>
    <w:rsid w:val="004D5CED"/>
    <w:rsid w:val="004D6B58"/>
    <w:rsid w:val="004E00E3"/>
    <w:rsid w:val="004E2932"/>
    <w:rsid w:val="004E5BE5"/>
    <w:rsid w:val="004E73D1"/>
    <w:rsid w:val="004E7DCA"/>
    <w:rsid w:val="004F04A5"/>
    <w:rsid w:val="004F48A0"/>
    <w:rsid w:val="004F4F6F"/>
    <w:rsid w:val="004F6000"/>
    <w:rsid w:val="00503EE2"/>
    <w:rsid w:val="00504949"/>
    <w:rsid w:val="00505408"/>
    <w:rsid w:val="005059CD"/>
    <w:rsid w:val="00505A23"/>
    <w:rsid w:val="005061DD"/>
    <w:rsid w:val="00511AF6"/>
    <w:rsid w:val="00512D6A"/>
    <w:rsid w:val="00515C39"/>
    <w:rsid w:val="005167A1"/>
    <w:rsid w:val="005175F9"/>
    <w:rsid w:val="0052199B"/>
    <w:rsid w:val="00522CB1"/>
    <w:rsid w:val="00523841"/>
    <w:rsid w:val="005262CF"/>
    <w:rsid w:val="00530A56"/>
    <w:rsid w:val="00534BA8"/>
    <w:rsid w:val="005408DD"/>
    <w:rsid w:val="0054356B"/>
    <w:rsid w:val="00543853"/>
    <w:rsid w:val="00545F24"/>
    <w:rsid w:val="00546218"/>
    <w:rsid w:val="00546BF6"/>
    <w:rsid w:val="005507F1"/>
    <w:rsid w:val="00550869"/>
    <w:rsid w:val="00550CC4"/>
    <w:rsid w:val="00552801"/>
    <w:rsid w:val="00552DDF"/>
    <w:rsid w:val="00554747"/>
    <w:rsid w:val="00555C0F"/>
    <w:rsid w:val="005579D7"/>
    <w:rsid w:val="00561C74"/>
    <w:rsid w:val="00562A99"/>
    <w:rsid w:val="00565528"/>
    <w:rsid w:val="00565914"/>
    <w:rsid w:val="00566ABE"/>
    <w:rsid w:val="005674E7"/>
    <w:rsid w:val="005703A5"/>
    <w:rsid w:val="0057361D"/>
    <w:rsid w:val="00573DEE"/>
    <w:rsid w:val="0057400C"/>
    <w:rsid w:val="005754E3"/>
    <w:rsid w:val="005807C4"/>
    <w:rsid w:val="00584F2F"/>
    <w:rsid w:val="00585B1F"/>
    <w:rsid w:val="00587B3C"/>
    <w:rsid w:val="00591C03"/>
    <w:rsid w:val="00592E40"/>
    <w:rsid w:val="00594A2F"/>
    <w:rsid w:val="005A0979"/>
    <w:rsid w:val="005A772C"/>
    <w:rsid w:val="005B04F9"/>
    <w:rsid w:val="005B20CF"/>
    <w:rsid w:val="005B2A31"/>
    <w:rsid w:val="005B51B0"/>
    <w:rsid w:val="005B5EC5"/>
    <w:rsid w:val="005B7C95"/>
    <w:rsid w:val="005C13C9"/>
    <w:rsid w:val="005C286D"/>
    <w:rsid w:val="005C49B1"/>
    <w:rsid w:val="005C76C4"/>
    <w:rsid w:val="005D0B0F"/>
    <w:rsid w:val="005D1962"/>
    <w:rsid w:val="005D19F5"/>
    <w:rsid w:val="005D1EF4"/>
    <w:rsid w:val="005D20A3"/>
    <w:rsid w:val="005D3919"/>
    <w:rsid w:val="005D47A8"/>
    <w:rsid w:val="005E1F82"/>
    <w:rsid w:val="005E30CB"/>
    <w:rsid w:val="005E4A6B"/>
    <w:rsid w:val="005E5172"/>
    <w:rsid w:val="005E7F63"/>
    <w:rsid w:val="005F0039"/>
    <w:rsid w:val="005F047B"/>
    <w:rsid w:val="005F3090"/>
    <w:rsid w:val="005F31D5"/>
    <w:rsid w:val="005F34E6"/>
    <w:rsid w:val="005F397A"/>
    <w:rsid w:val="005F61B2"/>
    <w:rsid w:val="005F6B56"/>
    <w:rsid w:val="005F762A"/>
    <w:rsid w:val="00600018"/>
    <w:rsid w:val="00601D35"/>
    <w:rsid w:val="006037F7"/>
    <w:rsid w:val="00604492"/>
    <w:rsid w:val="00605828"/>
    <w:rsid w:val="006060FE"/>
    <w:rsid w:val="00607AF3"/>
    <w:rsid w:val="00610AAF"/>
    <w:rsid w:val="00611D35"/>
    <w:rsid w:val="006121AB"/>
    <w:rsid w:val="00614E9B"/>
    <w:rsid w:val="0061703C"/>
    <w:rsid w:val="00623003"/>
    <w:rsid w:val="00623C80"/>
    <w:rsid w:val="006267AA"/>
    <w:rsid w:val="00631420"/>
    <w:rsid w:val="00635811"/>
    <w:rsid w:val="00637250"/>
    <w:rsid w:val="00637A99"/>
    <w:rsid w:val="00637BD0"/>
    <w:rsid w:val="00637BFE"/>
    <w:rsid w:val="0064074E"/>
    <w:rsid w:val="006417A2"/>
    <w:rsid w:val="00641F2B"/>
    <w:rsid w:val="0064541C"/>
    <w:rsid w:val="006454DE"/>
    <w:rsid w:val="00655289"/>
    <w:rsid w:val="00655E46"/>
    <w:rsid w:val="00656765"/>
    <w:rsid w:val="00657A51"/>
    <w:rsid w:val="0066004A"/>
    <w:rsid w:val="00660142"/>
    <w:rsid w:val="006618BD"/>
    <w:rsid w:val="00661C59"/>
    <w:rsid w:val="0066527D"/>
    <w:rsid w:val="0066548A"/>
    <w:rsid w:val="0066680D"/>
    <w:rsid w:val="006720D5"/>
    <w:rsid w:val="006726BD"/>
    <w:rsid w:val="00674747"/>
    <w:rsid w:val="00675F7F"/>
    <w:rsid w:val="00676145"/>
    <w:rsid w:val="006773D4"/>
    <w:rsid w:val="00680271"/>
    <w:rsid w:val="00680CFA"/>
    <w:rsid w:val="00683EFD"/>
    <w:rsid w:val="0068419A"/>
    <w:rsid w:val="00685498"/>
    <w:rsid w:val="0068590B"/>
    <w:rsid w:val="00687803"/>
    <w:rsid w:val="00690AA2"/>
    <w:rsid w:val="00691239"/>
    <w:rsid w:val="00691376"/>
    <w:rsid w:val="00693192"/>
    <w:rsid w:val="00695F03"/>
    <w:rsid w:val="0069798F"/>
    <w:rsid w:val="00697ED2"/>
    <w:rsid w:val="006A6CC2"/>
    <w:rsid w:val="006A7E45"/>
    <w:rsid w:val="006B0908"/>
    <w:rsid w:val="006B336F"/>
    <w:rsid w:val="006B4452"/>
    <w:rsid w:val="006B4730"/>
    <w:rsid w:val="006B5C90"/>
    <w:rsid w:val="006C0B19"/>
    <w:rsid w:val="006C0B2C"/>
    <w:rsid w:val="006C17EE"/>
    <w:rsid w:val="006C3765"/>
    <w:rsid w:val="006C64F1"/>
    <w:rsid w:val="006C69F9"/>
    <w:rsid w:val="006D1D93"/>
    <w:rsid w:val="006D2216"/>
    <w:rsid w:val="006D38DF"/>
    <w:rsid w:val="006D49F5"/>
    <w:rsid w:val="006D584F"/>
    <w:rsid w:val="006D5A8D"/>
    <w:rsid w:val="006D612F"/>
    <w:rsid w:val="006D7CBF"/>
    <w:rsid w:val="006E0CB0"/>
    <w:rsid w:val="006E164D"/>
    <w:rsid w:val="006E1FAA"/>
    <w:rsid w:val="006E2D99"/>
    <w:rsid w:val="006E2E16"/>
    <w:rsid w:val="006E2FB3"/>
    <w:rsid w:val="006E53B9"/>
    <w:rsid w:val="006E587D"/>
    <w:rsid w:val="006F0927"/>
    <w:rsid w:val="006F154A"/>
    <w:rsid w:val="006F5084"/>
    <w:rsid w:val="006F5601"/>
    <w:rsid w:val="006F5B07"/>
    <w:rsid w:val="006F5E9E"/>
    <w:rsid w:val="0070056D"/>
    <w:rsid w:val="00702975"/>
    <w:rsid w:val="007037A4"/>
    <w:rsid w:val="00703A65"/>
    <w:rsid w:val="00703FAA"/>
    <w:rsid w:val="00707DBA"/>
    <w:rsid w:val="00710E55"/>
    <w:rsid w:val="0071321C"/>
    <w:rsid w:val="0071380C"/>
    <w:rsid w:val="007141F0"/>
    <w:rsid w:val="00715898"/>
    <w:rsid w:val="00716D48"/>
    <w:rsid w:val="0071709A"/>
    <w:rsid w:val="00717D5D"/>
    <w:rsid w:val="0072335A"/>
    <w:rsid w:val="007233E0"/>
    <w:rsid w:val="00724B4E"/>
    <w:rsid w:val="00725B34"/>
    <w:rsid w:val="007337E1"/>
    <w:rsid w:val="00735446"/>
    <w:rsid w:val="00741A39"/>
    <w:rsid w:val="00742ECA"/>
    <w:rsid w:val="007525DB"/>
    <w:rsid w:val="00752728"/>
    <w:rsid w:val="00752C2F"/>
    <w:rsid w:val="00753246"/>
    <w:rsid w:val="007548D2"/>
    <w:rsid w:val="00754E8A"/>
    <w:rsid w:val="0075656E"/>
    <w:rsid w:val="00757549"/>
    <w:rsid w:val="00757E52"/>
    <w:rsid w:val="0076276D"/>
    <w:rsid w:val="00762FBC"/>
    <w:rsid w:val="00763CA9"/>
    <w:rsid w:val="007645BD"/>
    <w:rsid w:val="007649B9"/>
    <w:rsid w:val="007662AF"/>
    <w:rsid w:val="007700C6"/>
    <w:rsid w:val="007721F2"/>
    <w:rsid w:val="00772942"/>
    <w:rsid w:val="00773FD5"/>
    <w:rsid w:val="0077771C"/>
    <w:rsid w:val="007813CA"/>
    <w:rsid w:val="00782005"/>
    <w:rsid w:val="0078351C"/>
    <w:rsid w:val="007857B7"/>
    <w:rsid w:val="007868B8"/>
    <w:rsid w:val="007938C1"/>
    <w:rsid w:val="007951DE"/>
    <w:rsid w:val="0079540C"/>
    <w:rsid w:val="007954B6"/>
    <w:rsid w:val="0079574A"/>
    <w:rsid w:val="00795917"/>
    <w:rsid w:val="007A0CE4"/>
    <w:rsid w:val="007A181B"/>
    <w:rsid w:val="007A4B23"/>
    <w:rsid w:val="007A55C3"/>
    <w:rsid w:val="007B2BA6"/>
    <w:rsid w:val="007B3B50"/>
    <w:rsid w:val="007B73BA"/>
    <w:rsid w:val="007C042A"/>
    <w:rsid w:val="007C0BFB"/>
    <w:rsid w:val="007C0FA8"/>
    <w:rsid w:val="007C0FEF"/>
    <w:rsid w:val="007C4100"/>
    <w:rsid w:val="007C4262"/>
    <w:rsid w:val="007C4BE1"/>
    <w:rsid w:val="007C7B8B"/>
    <w:rsid w:val="007D7C46"/>
    <w:rsid w:val="007E08D0"/>
    <w:rsid w:val="007E08DD"/>
    <w:rsid w:val="007E1045"/>
    <w:rsid w:val="007E2494"/>
    <w:rsid w:val="007E4E07"/>
    <w:rsid w:val="007E52AE"/>
    <w:rsid w:val="007F08AC"/>
    <w:rsid w:val="007F1958"/>
    <w:rsid w:val="007F3A64"/>
    <w:rsid w:val="007F4AC0"/>
    <w:rsid w:val="007F6ACC"/>
    <w:rsid w:val="00802B69"/>
    <w:rsid w:val="00803428"/>
    <w:rsid w:val="0080388A"/>
    <w:rsid w:val="008043CE"/>
    <w:rsid w:val="00804C34"/>
    <w:rsid w:val="00805FDA"/>
    <w:rsid w:val="00810188"/>
    <w:rsid w:val="00811BA6"/>
    <w:rsid w:val="00812375"/>
    <w:rsid w:val="00812C60"/>
    <w:rsid w:val="00812ECE"/>
    <w:rsid w:val="008143ED"/>
    <w:rsid w:val="00814718"/>
    <w:rsid w:val="00814FFD"/>
    <w:rsid w:val="00816449"/>
    <w:rsid w:val="00817CCD"/>
    <w:rsid w:val="008231F8"/>
    <w:rsid w:val="008234D3"/>
    <w:rsid w:val="008241FF"/>
    <w:rsid w:val="008246EB"/>
    <w:rsid w:val="008251F2"/>
    <w:rsid w:val="008259DC"/>
    <w:rsid w:val="008309F9"/>
    <w:rsid w:val="00831A3D"/>
    <w:rsid w:val="008324D6"/>
    <w:rsid w:val="00832E15"/>
    <w:rsid w:val="00833C3A"/>
    <w:rsid w:val="00834FD7"/>
    <w:rsid w:val="0084291E"/>
    <w:rsid w:val="00847D8B"/>
    <w:rsid w:val="008503B1"/>
    <w:rsid w:val="008503FD"/>
    <w:rsid w:val="00851EBB"/>
    <w:rsid w:val="00852705"/>
    <w:rsid w:val="00854017"/>
    <w:rsid w:val="00854502"/>
    <w:rsid w:val="008558DC"/>
    <w:rsid w:val="00856817"/>
    <w:rsid w:val="00857199"/>
    <w:rsid w:val="00860FB7"/>
    <w:rsid w:val="00861725"/>
    <w:rsid w:val="00861A91"/>
    <w:rsid w:val="008620E2"/>
    <w:rsid w:val="00863705"/>
    <w:rsid w:val="00865387"/>
    <w:rsid w:val="00865D22"/>
    <w:rsid w:val="0086634B"/>
    <w:rsid w:val="00866C75"/>
    <w:rsid w:val="00866F7C"/>
    <w:rsid w:val="008728DE"/>
    <w:rsid w:val="00874815"/>
    <w:rsid w:val="00874D11"/>
    <w:rsid w:val="00876935"/>
    <w:rsid w:val="00877663"/>
    <w:rsid w:val="00877E85"/>
    <w:rsid w:val="008801B5"/>
    <w:rsid w:val="00881374"/>
    <w:rsid w:val="00882B1E"/>
    <w:rsid w:val="00884299"/>
    <w:rsid w:val="00886046"/>
    <w:rsid w:val="008901ED"/>
    <w:rsid w:val="008906D7"/>
    <w:rsid w:val="00890D95"/>
    <w:rsid w:val="00891D8C"/>
    <w:rsid w:val="00893032"/>
    <w:rsid w:val="00893A58"/>
    <w:rsid w:val="00893A67"/>
    <w:rsid w:val="00894002"/>
    <w:rsid w:val="008949AD"/>
    <w:rsid w:val="008979B8"/>
    <w:rsid w:val="008A1B53"/>
    <w:rsid w:val="008A1D87"/>
    <w:rsid w:val="008A3D27"/>
    <w:rsid w:val="008A3DB7"/>
    <w:rsid w:val="008A4313"/>
    <w:rsid w:val="008A539E"/>
    <w:rsid w:val="008A613E"/>
    <w:rsid w:val="008B0C07"/>
    <w:rsid w:val="008B3844"/>
    <w:rsid w:val="008B47D8"/>
    <w:rsid w:val="008B4ED1"/>
    <w:rsid w:val="008C2A98"/>
    <w:rsid w:val="008C2E91"/>
    <w:rsid w:val="008C45CA"/>
    <w:rsid w:val="008C4D95"/>
    <w:rsid w:val="008C503B"/>
    <w:rsid w:val="008C532B"/>
    <w:rsid w:val="008C5DEB"/>
    <w:rsid w:val="008D092E"/>
    <w:rsid w:val="008D1BBC"/>
    <w:rsid w:val="008D4C9C"/>
    <w:rsid w:val="008D59D9"/>
    <w:rsid w:val="008D5A2B"/>
    <w:rsid w:val="008D5B7E"/>
    <w:rsid w:val="008D5BB4"/>
    <w:rsid w:val="008D76A7"/>
    <w:rsid w:val="008E064D"/>
    <w:rsid w:val="008E0DDF"/>
    <w:rsid w:val="008E4927"/>
    <w:rsid w:val="008E4AC2"/>
    <w:rsid w:val="008E4F50"/>
    <w:rsid w:val="008E5151"/>
    <w:rsid w:val="008E5A97"/>
    <w:rsid w:val="008E661A"/>
    <w:rsid w:val="008E7A3E"/>
    <w:rsid w:val="008F10AC"/>
    <w:rsid w:val="008F16C8"/>
    <w:rsid w:val="008F4637"/>
    <w:rsid w:val="008F4829"/>
    <w:rsid w:val="008F52B2"/>
    <w:rsid w:val="00900232"/>
    <w:rsid w:val="00900B7C"/>
    <w:rsid w:val="009010EE"/>
    <w:rsid w:val="0090350F"/>
    <w:rsid w:val="00903DE7"/>
    <w:rsid w:val="00906736"/>
    <w:rsid w:val="00906EF1"/>
    <w:rsid w:val="00907F98"/>
    <w:rsid w:val="009102C2"/>
    <w:rsid w:val="00912C01"/>
    <w:rsid w:val="0091454B"/>
    <w:rsid w:val="00920426"/>
    <w:rsid w:val="00920AB0"/>
    <w:rsid w:val="00921A8E"/>
    <w:rsid w:val="00925442"/>
    <w:rsid w:val="00926C33"/>
    <w:rsid w:val="00926ECE"/>
    <w:rsid w:val="0093252D"/>
    <w:rsid w:val="00932AF4"/>
    <w:rsid w:val="00932B75"/>
    <w:rsid w:val="00933E65"/>
    <w:rsid w:val="00935882"/>
    <w:rsid w:val="00936CA8"/>
    <w:rsid w:val="009407CC"/>
    <w:rsid w:val="00941D35"/>
    <w:rsid w:val="00944642"/>
    <w:rsid w:val="009448D8"/>
    <w:rsid w:val="00945A07"/>
    <w:rsid w:val="00945DFB"/>
    <w:rsid w:val="00945F7A"/>
    <w:rsid w:val="009503F9"/>
    <w:rsid w:val="009538C4"/>
    <w:rsid w:val="0095406A"/>
    <w:rsid w:val="00954F43"/>
    <w:rsid w:val="0095628E"/>
    <w:rsid w:val="009562A0"/>
    <w:rsid w:val="0095714C"/>
    <w:rsid w:val="00961278"/>
    <w:rsid w:val="00962367"/>
    <w:rsid w:val="00964DAD"/>
    <w:rsid w:val="00965FD7"/>
    <w:rsid w:val="0096698C"/>
    <w:rsid w:val="00967C81"/>
    <w:rsid w:val="0097040A"/>
    <w:rsid w:val="00970FD3"/>
    <w:rsid w:val="009733A9"/>
    <w:rsid w:val="00975AFC"/>
    <w:rsid w:val="00977762"/>
    <w:rsid w:val="00980CF1"/>
    <w:rsid w:val="00980F07"/>
    <w:rsid w:val="009812FE"/>
    <w:rsid w:val="00982A39"/>
    <w:rsid w:val="009843D1"/>
    <w:rsid w:val="009923DE"/>
    <w:rsid w:val="009947F7"/>
    <w:rsid w:val="009950B6"/>
    <w:rsid w:val="00995EAB"/>
    <w:rsid w:val="0099623B"/>
    <w:rsid w:val="009A0E3C"/>
    <w:rsid w:val="009A2611"/>
    <w:rsid w:val="009A2B81"/>
    <w:rsid w:val="009A4CBE"/>
    <w:rsid w:val="009A57A9"/>
    <w:rsid w:val="009A6DF2"/>
    <w:rsid w:val="009A79CD"/>
    <w:rsid w:val="009B0873"/>
    <w:rsid w:val="009B194D"/>
    <w:rsid w:val="009B234D"/>
    <w:rsid w:val="009B3E3E"/>
    <w:rsid w:val="009B3F33"/>
    <w:rsid w:val="009B4A13"/>
    <w:rsid w:val="009B6D5D"/>
    <w:rsid w:val="009B6F67"/>
    <w:rsid w:val="009B7E71"/>
    <w:rsid w:val="009C1D90"/>
    <w:rsid w:val="009C2F07"/>
    <w:rsid w:val="009C6183"/>
    <w:rsid w:val="009C7953"/>
    <w:rsid w:val="009D0027"/>
    <w:rsid w:val="009D04A7"/>
    <w:rsid w:val="009D1451"/>
    <w:rsid w:val="009D2199"/>
    <w:rsid w:val="009D2903"/>
    <w:rsid w:val="009D3944"/>
    <w:rsid w:val="009D4695"/>
    <w:rsid w:val="009D570E"/>
    <w:rsid w:val="009D5CDE"/>
    <w:rsid w:val="009D79C6"/>
    <w:rsid w:val="009E6AD0"/>
    <w:rsid w:val="009E6C2E"/>
    <w:rsid w:val="009E71AE"/>
    <w:rsid w:val="009F0AFF"/>
    <w:rsid w:val="009F26F1"/>
    <w:rsid w:val="009F42E4"/>
    <w:rsid w:val="009F504C"/>
    <w:rsid w:val="00A02B17"/>
    <w:rsid w:val="00A03697"/>
    <w:rsid w:val="00A03B1E"/>
    <w:rsid w:val="00A0434A"/>
    <w:rsid w:val="00A0560B"/>
    <w:rsid w:val="00A064E2"/>
    <w:rsid w:val="00A06B56"/>
    <w:rsid w:val="00A07355"/>
    <w:rsid w:val="00A07953"/>
    <w:rsid w:val="00A079F1"/>
    <w:rsid w:val="00A11E45"/>
    <w:rsid w:val="00A14B35"/>
    <w:rsid w:val="00A15D1A"/>
    <w:rsid w:val="00A17BB3"/>
    <w:rsid w:val="00A26054"/>
    <w:rsid w:val="00A26763"/>
    <w:rsid w:val="00A2706B"/>
    <w:rsid w:val="00A279DD"/>
    <w:rsid w:val="00A27CC4"/>
    <w:rsid w:val="00A32B1D"/>
    <w:rsid w:val="00A345A5"/>
    <w:rsid w:val="00A35EBD"/>
    <w:rsid w:val="00A3653B"/>
    <w:rsid w:val="00A37447"/>
    <w:rsid w:val="00A37C15"/>
    <w:rsid w:val="00A4290B"/>
    <w:rsid w:val="00A44BD3"/>
    <w:rsid w:val="00A45B31"/>
    <w:rsid w:val="00A45DAF"/>
    <w:rsid w:val="00A50A07"/>
    <w:rsid w:val="00A51671"/>
    <w:rsid w:val="00A51E35"/>
    <w:rsid w:val="00A52ECC"/>
    <w:rsid w:val="00A53845"/>
    <w:rsid w:val="00A53FEC"/>
    <w:rsid w:val="00A542AB"/>
    <w:rsid w:val="00A54F6C"/>
    <w:rsid w:val="00A55175"/>
    <w:rsid w:val="00A55F93"/>
    <w:rsid w:val="00A56A73"/>
    <w:rsid w:val="00A576C9"/>
    <w:rsid w:val="00A5788D"/>
    <w:rsid w:val="00A60ADE"/>
    <w:rsid w:val="00A61176"/>
    <w:rsid w:val="00A6193E"/>
    <w:rsid w:val="00A65804"/>
    <w:rsid w:val="00A6678B"/>
    <w:rsid w:val="00A67ADE"/>
    <w:rsid w:val="00A67BBD"/>
    <w:rsid w:val="00A701A8"/>
    <w:rsid w:val="00A72121"/>
    <w:rsid w:val="00A7235D"/>
    <w:rsid w:val="00A73A5E"/>
    <w:rsid w:val="00A747ED"/>
    <w:rsid w:val="00A75FB0"/>
    <w:rsid w:val="00A77567"/>
    <w:rsid w:val="00A77789"/>
    <w:rsid w:val="00A8026F"/>
    <w:rsid w:val="00A8395E"/>
    <w:rsid w:val="00A84331"/>
    <w:rsid w:val="00A8555F"/>
    <w:rsid w:val="00A862FD"/>
    <w:rsid w:val="00A869CF"/>
    <w:rsid w:val="00A86DB3"/>
    <w:rsid w:val="00A91A8F"/>
    <w:rsid w:val="00A95026"/>
    <w:rsid w:val="00A959DC"/>
    <w:rsid w:val="00A95E15"/>
    <w:rsid w:val="00AA261B"/>
    <w:rsid w:val="00AA4A60"/>
    <w:rsid w:val="00AA4D26"/>
    <w:rsid w:val="00AA562A"/>
    <w:rsid w:val="00AB2A34"/>
    <w:rsid w:val="00AB6CDC"/>
    <w:rsid w:val="00AB7D60"/>
    <w:rsid w:val="00AC11BC"/>
    <w:rsid w:val="00AC21F9"/>
    <w:rsid w:val="00AC37AA"/>
    <w:rsid w:val="00AC43A9"/>
    <w:rsid w:val="00AC46AE"/>
    <w:rsid w:val="00AC516E"/>
    <w:rsid w:val="00AC5B55"/>
    <w:rsid w:val="00AC6E74"/>
    <w:rsid w:val="00AD026D"/>
    <w:rsid w:val="00AD13DD"/>
    <w:rsid w:val="00AD3231"/>
    <w:rsid w:val="00AD4C30"/>
    <w:rsid w:val="00AD4FC2"/>
    <w:rsid w:val="00AD5B87"/>
    <w:rsid w:val="00AD65A8"/>
    <w:rsid w:val="00AE28FF"/>
    <w:rsid w:val="00AE2D9F"/>
    <w:rsid w:val="00AE32B3"/>
    <w:rsid w:val="00AE556D"/>
    <w:rsid w:val="00AE5804"/>
    <w:rsid w:val="00AE5CA7"/>
    <w:rsid w:val="00AE5CEA"/>
    <w:rsid w:val="00AF0532"/>
    <w:rsid w:val="00AF3742"/>
    <w:rsid w:val="00AF47BE"/>
    <w:rsid w:val="00AF6509"/>
    <w:rsid w:val="00AF6BFA"/>
    <w:rsid w:val="00AF6CBF"/>
    <w:rsid w:val="00B03CFB"/>
    <w:rsid w:val="00B03F43"/>
    <w:rsid w:val="00B05473"/>
    <w:rsid w:val="00B063F0"/>
    <w:rsid w:val="00B07BBA"/>
    <w:rsid w:val="00B10D16"/>
    <w:rsid w:val="00B11F51"/>
    <w:rsid w:val="00B11FDD"/>
    <w:rsid w:val="00B14DF7"/>
    <w:rsid w:val="00B1691F"/>
    <w:rsid w:val="00B174D8"/>
    <w:rsid w:val="00B22E03"/>
    <w:rsid w:val="00B25014"/>
    <w:rsid w:val="00B25CEB"/>
    <w:rsid w:val="00B25CFB"/>
    <w:rsid w:val="00B26E97"/>
    <w:rsid w:val="00B357A3"/>
    <w:rsid w:val="00B4017E"/>
    <w:rsid w:val="00B42143"/>
    <w:rsid w:val="00B428F8"/>
    <w:rsid w:val="00B43C70"/>
    <w:rsid w:val="00B4437E"/>
    <w:rsid w:val="00B52C77"/>
    <w:rsid w:val="00B559DF"/>
    <w:rsid w:val="00B561C6"/>
    <w:rsid w:val="00B57719"/>
    <w:rsid w:val="00B639A2"/>
    <w:rsid w:val="00B63FEB"/>
    <w:rsid w:val="00B6696B"/>
    <w:rsid w:val="00B67A7F"/>
    <w:rsid w:val="00B67E9D"/>
    <w:rsid w:val="00B700B2"/>
    <w:rsid w:val="00B72832"/>
    <w:rsid w:val="00B73D93"/>
    <w:rsid w:val="00B800B7"/>
    <w:rsid w:val="00B801AE"/>
    <w:rsid w:val="00B806E3"/>
    <w:rsid w:val="00B810E4"/>
    <w:rsid w:val="00B822C1"/>
    <w:rsid w:val="00B831C9"/>
    <w:rsid w:val="00B83D22"/>
    <w:rsid w:val="00B8495D"/>
    <w:rsid w:val="00B84ECA"/>
    <w:rsid w:val="00B879AE"/>
    <w:rsid w:val="00B911B0"/>
    <w:rsid w:val="00B9238D"/>
    <w:rsid w:val="00B944DD"/>
    <w:rsid w:val="00B96993"/>
    <w:rsid w:val="00B97C8B"/>
    <w:rsid w:val="00BA077B"/>
    <w:rsid w:val="00BA1D3F"/>
    <w:rsid w:val="00BA2091"/>
    <w:rsid w:val="00BA478C"/>
    <w:rsid w:val="00BA659F"/>
    <w:rsid w:val="00BA7441"/>
    <w:rsid w:val="00BA76CD"/>
    <w:rsid w:val="00BB16F0"/>
    <w:rsid w:val="00BB3F76"/>
    <w:rsid w:val="00BB438B"/>
    <w:rsid w:val="00BB5699"/>
    <w:rsid w:val="00BC0B07"/>
    <w:rsid w:val="00BC1592"/>
    <w:rsid w:val="00BC1E87"/>
    <w:rsid w:val="00BC2EDD"/>
    <w:rsid w:val="00BC36B4"/>
    <w:rsid w:val="00BC3945"/>
    <w:rsid w:val="00BC44C0"/>
    <w:rsid w:val="00BC49F7"/>
    <w:rsid w:val="00BC629F"/>
    <w:rsid w:val="00BC6BAD"/>
    <w:rsid w:val="00BD08F7"/>
    <w:rsid w:val="00BD139E"/>
    <w:rsid w:val="00BD15D1"/>
    <w:rsid w:val="00BD56BB"/>
    <w:rsid w:val="00BD76B3"/>
    <w:rsid w:val="00BE0717"/>
    <w:rsid w:val="00BE4B14"/>
    <w:rsid w:val="00BE759E"/>
    <w:rsid w:val="00BF381C"/>
    <w:rsid w:val="00BF6272"/>
    <w:rsid w:val="00C003EB"/>
    <w:rsid w:val="00C01FCC"/>
    <w:rsid w:val="00C03843"/>
    <w:rsid w:val="00C061D2"/>
    <w:rsid w:val="00C11808"/>
    <w:rsid w:val="00C120D4"/>
    <w:rsid w:val="00C126FC"/>
    <w:rsid w:val="00C1362B"/>
    <w:rsid w:val="00C136DF"/>
    <w:rsid w:val="00C14708"/>
    <w:rsid w:val="00C17E27"/>
    <w:rsid w:val="00C205E6"/>
    <w:rsid w:val="00C212C7"/>
    <w:rsid w:val="00C23B95"/>
    <w:rsid w:val="00C23DBF"/>
    <w:rsid w:val="00C23DF2"/>
    <w:rsid w:val="00C262AB"/>
    <w:rsid w:val="00C3320C"/>
    <w:rsid w:val="00C340B2"/>
    <w:rsid w:val="00C37668"/>
    <w:rsid w:val="00C40FE2"/>
    <w:rsid w:val="00C4622F"/>
    <w:rsid w:val="00C46F56"/>
    <w:rsid w:val="00C51647"/>
    <w:rsid w:val="00C52530"/>
    <w:rsid w:val="00C52B7D"/>
    <w:rsid w:val="00C562B5"/>
    <w:rsid w:val="00C577E0"/>
    <w:rsid w:val="00C57BC3"/>
    <w:rsid w:val="00C57E2A"/>
    <w:rsid w:val="00C60273"/>
    <w:rsid w:val="00C617AC"/>
    <w:rsid w:val="00C63BC4"/>
    <w:rsid w:val="00C6456E"/>
    <w:rsid w:val="00C64C46"/>
    <w:rsid w:val="00C6533D"/>
    <w:rsid w:val="00C664BA"/>
    <w:rsid w:val="00C70E7D"/>
    <w:rsid w:val="00C73072"/>
    <w:rsid w:val="00C73350"/>
    <w:rsid w:val="00C7344B"/>
    <w:rsid w:val="00C773EF"/>
    <w:rsid w:val="00C80B31"/>
    <w:rsid w:val="00C80B3C"/>
    <w:rsid w:val="00C814CA"/>
    <w:rsid w:val="00C82664"/>
    <w:rsid w:val="00C83072"/>
    <w:rsid w:val="00C83350"/>
    <w:rsid w:val="00C838F1"/>
    <w:rsid w:val="00C8658F"/>
    <w:rsid w:val="00C87EAC"/>
    <w:rsid w:val="00C9110D"/>
    <w:rsid w:val="00C919C8"/>
    <w:rsid w:val="00C94039"/>
    <w:rsid w:val="00C97E43"/>
    <w:rsid w:val="00CA6DA1"/>
    <w:rsid w:val="00CA76A3"/>
    <w:rsid w:val="00CB0912"/>
    <w:rsid w:val="00CB5E6E"/>
    <w:rsid w:val="00CB6ADE"/>
    <w:rsid w:val="00CB7FE0"/>
    <w:rsid w:val="00CC1C75"/>
    <w:rsid w:val="00CC1F8F"/>
    <w:rsid w:val="00CC6A15"/>
    <w:rsid w:val="00CD05D7"/>
    <w:rsid w:val="00CD327F"/>
    <w:rsid w:val="00CD3362"/>
    <w:rsid w:val="00CE52AF"/>
    <w:rsid w:val="00CE59A6"/>
    <w:rsid w:val="00CE69BE"/>
    <w:rsid w:val="00CF0A1C"/>
    <w:rsid w:val="00CF3207"/>
    <w:rsid w:val="00D01217"/>
    <w:rsid w:val="00D03BC2"/>
    <w:rsid w:val="00D03DFF"/>
    <w:rsid w:val="00D051C9"/>
    <w:rsid w:val="00D06FF9"/>
    <w:rsid w:val="00D07670"/>
    <w:rsid w:val="00D1024A"/>
    <w:rsid w:val="00D13491"/>
    <w:rsid w:val="00D15B10"/>
    <w:rsid w:val="00D16580"/>
    <w:rsid w:val="00D172B7"/>
    <w:rsid w:val="00D206BC"/>
    <w:rsid w:val="00D2113F"/>
    <w:rsid w:val="00D25812"/>
    <w:rsid w:val="00D25924"/>
    <w:rsid w:val="00D266EC"/>
    <w:rsid w:val="00D30FA1"/>
    <w:rsid w:val="00D336EA"/>
    <w:rsid w:val="00D403E1"/>
    <w:rsid w:val="00D421C4"/>
    <w:rsid w:val="00D466CF"/>
    <w:rsid w:val="00D50024"/>
    <w:rsid w:val="00D509C0"/>
    <w:rsid w:val="00D50CE3"/>
    <w:rsid w:val="00D50D23"/>
    <w:rsid w:val="00D51DC6"/>
    <w:rsid w:val="00D53B42"/>
    <w:rsid w:val="00D5786F"/>
    <w:rsid w:val="00D60E7E"/>
    <w:rsid w:val="00D61402"/>
    <w:rsid w:val="00D64200"/>
    <w:rsid w:val="00D6768D"/>
    <w:rsid w:val="00D718E5"/>
    <w:rsid w:val="00D71D33"/>
    <w:rsid w:val="00D73316"/>
    <w:rsid w:val="00D73745"/>
    <w:rsid w:val="00D73D6B"/>
    <w:rsid w:val="00D7496A"/>
    <w:rsid w:val="00D74EAA"/>
    <w:rsid w:val="00D75C6D"/>
    <w:rsid w:val="00D82ED3"/>
    <w:rsid w:val="00D87E07"/>
    <w:rsid w:val="00D91BDD"/>
    <w:rsid w:val="00D91D74"/>
    <w:rsid w:val="00D93245"/>
    <w:rsid w:val="00D961E8"/>
    <w:rsid w:val="00DA183E"/>
    <w:rsid w:val="00DA2A9B"/>
    <w:rsid w:val="00DA31B9"/>
    <w:rsid w:val="00DA4954"/>
    <w:rsid w:val="00DA583D"/>
    <w:rsid w:val="00DA6EAA"/>
    <w:rsid w:val="00DA754A"/>
    <w:rsid w:val="00DB1BB4"/>
    <w:rsid w:val="00DB341B"/>
    <w:rsid w:val="00DB399D"/>
    <w:rsid w:val="00DB5585"/>
    <w:rsid w:val="00DB6B96"/>
    <w:rsid w:val="00DC00F8"/>
    <w:rsid w:val="00DC08F6"/>
    <w:rsid w:val="00DC357A"/>
    <w:rsid w:val="00DC4F00"/>
    <w:rsid w:val="00DC58CA"/>
    <w:rsid w:val="00DC599E"/>
    <w:rsid w:val="00DC7175"/>
    <w:rsid w:val="00DD268F"/>
    <w:rsid w:val="00DD36E2"/>
    <w:rsid w:val="00DD3D19"/>
    <w:rsid w:val="00DD4172"/>
    <w:rsid w:val="00DD5110"/>
    <w:rsid w:val="00DD687F"/>
    <w:rsid w:val="00DD76B6"/>
    <w:rsid w:val="00DE0831"/>
    <w:rsid w:val="00DE29C0"/>
    <w:rsid w:val="00DE56BE"/>
    <w:rsid w:val="00DE5704"/>
    <w:rsid w:val="00DF2F78"/>
    <w:rsid w:val="00DF49E6"/>
    <w:rsid w:val="00DF4D75"/>
    <w:rsid w:val="00DF5D8D"/>
    <w:rsid w:val="00DF6FA6"/>
    <w:rsid w:val="00DF7B0B"/>
    <w:rsid w:val="00E00099"/>
    <w:rsid w:val="00E002C3"/>
    <w:rsid w:val="00E01ECB"/>
    <w:rsid w:val="00E02408"/>
    <w:rsid w:val="00E0336D"/>
    <w:rsid w:val="00E0349F"/>
    <w:rsid w:val="00E054B8"/>
    <w:rsid w:val="00E10ECC"/>
    <w:rsid w:val="00E121B5"/>
    <w:rsid w:val="00E1242C"/>
    <w:rsid w:val="00E12811"/>
    <w:rsid w:val="00E12E73"/>
    <w:rsid w:val="00E162E8"/>
    <w:rsid w:val="00E200D3"/>
    <w:rsid w:val="00E201B1"/>
    <w:rsid w:val="00E20F1E"/>
    <w:rsid w:val="00E22618"/>
    <w:rsid w:val="00E2385D"/>
    <w:rsid w:val="00E23D2D"/>
    <w:rsid w:val="00E243D4"/>
    <w:rsid w:val="00E25209"/>
    <w:rsid w:val="00E258B6"/>
    <w:rsid w:val="00E26BCC"/>
    <w:rsid w:val="00E274BD"/>
    <w:rsid w:val="00E317E2"/>
    <w:rsid w:val="00E3271C"/>
    <w:rsid w:val="00E371C6"/>
    <w:rsid w:val="00E3730A"/>
    <w:rsid w:val="00E37FBA"/>
    <w:rsid w:val="00E42A6E"/>
    <w:rsid w:val="00E45F75"/>
    <w:rsid w:val="00E468C3"/>
    <w:rsid w:val="00E47B06"/>
    <w:rsid w:val="00E56096"/>
    <w:rsid w:val="00E56235"/>
    <w:rsid w:val="00E6047A"/>
    <w:rsid w:val="00E61B0C"/>
    <w:rsid w:val="00E62560"/>
    <w:rsid w:val="00E63773"/>
    <w:rsid w:val="00E63806"/>
    <w:rsid w:val="00E63FC8"/>
    <w:rsid w:val="00E6534A"/>
    <w:rsid w:val="00E7408D"/>
    <w:rsid w:val="00E756DB"/>
    <w:rsid w:val="00E77CE3"/>
    <w:rsid w:val="00E8036C"/>
    <w:rsid w:val="00E822E7"/>
    <w:rsid w:val="00E83A2C"/>
    <w:rsid w:val="00E8441B"/>
    <w:rsid w:val="00E85923"/>
    <w:rsid w:val="00E86DCC"/>
    <w:rsid w:val="00E872AB"/>
    <w:rsid w:val="00E96382"/>
    <w:rsid w:val="00EA0325"/>
    <w:rsid w:val="00EA06D8"/>
    <w:rsid w:val="00EA14B7"/>
    <w:rsid w:val="00EA1E3D"/>
    <w:rsid w:val="00EA2004"/>
    <w:rsid w:val="00EA384A"/>
    <w:rsid w:val="00EA5C7D"/>
    <w:rsid w:val="00EA720B"/>
    <w:rsid w:val="00EA747A"/>
    <w:rsid w:val="00EB167C"/>
    <w:rsid w:val="00EB274B"/>
    <w:rsid w:val="00EB57D9"/>
    <w:rsid w:val="00EB5D97"/>
    <w:rsid w:val="00EC0852"/>
    <w:rsid w:val="00EC0949"/>
    <w:rsid w:val="00EC2DA2"/>
    <w:rsid w:val="00EC3B08"/>
    <w:rsid w:val="00EC42E6"/>
    <w:rsid w:val="00EC5D84"/>
    <w:rsid w:val="00EC6859"/>
    <w:rsid w:val="00EC6F40"/>
    <w:rsid w:val="00EC746F"/>
    <w:rsid w:val="00ED4747"/>
    <w:rsid w:val="00ED5DCF"/>
    <w:rsid w:val="00ED5F7D"/>
    <w:rsid w:val="00EE0695"/>
    <w:rsid w:val="00EE5B64"/>
    <w:rsid w:val="00EE66BD"/>
    <w:rsid w:val="00EE6C1F"/>
    <w:rsid w:val="00EE79C3"/>
    <w:rsid w:val="00EF3F15"/>
    <w:rsid w:val="00EF64CF"/>
    <w:rsid w:val="00EF6C8E"/>
    <w:rsid w:val="00EF6D2E"/>
    <w:rsid w:val="00F00271"/>
    <w:rsid w:val="00F00CF3"/>
    <w:rsid w:val="00F01536"/>
    <w:rsid w:val="00F01F83"/>
    <w:rsid w:val="00F02C1D"/>
    <w:rsid w:val="00F037FD"/>
    <w:rsid w:val="00F03F75"/>
    <w:rsid w:val="00F0656C"/>
    <w:rsid w:val="00F122B9"/>
    <w:rsid w:val="00F12AF2"/>
    <w:rsid w:val="00F15A2E"/>
    <w:rsid w:val="00F21871"/>
    <w:rsid w:val="00F24207"/>
    <w:rsid w:val="00F27D9C"/>
    <w:rsid w:val="00F30797"/>
    <w:rsid w:val="00F326DA"/>
    <w:rsid w:val="00F337D1"/>
    <w:rsid w:val="00F34467"/>
    <w:rsid w:val="00F36B4A"/>
    <w:rsid w:val="00F418AC"/>
    <w:rsid w:val="00F42DC4"/>
    <w:rsid w:val="00F462E8"/>
    <w:rsid w:val="00F4665A"/>
    <w:rsid w:val="00F467F9"/>
    <w:rsid w:val="00F50621"/>
    <w:rsid w:val="00F56401"/>
    <w:rsid w:val="00F56C42"/>
    <w:rsid w:val="00F6466A"/>
    <w:rsid w:val="00F669CB"/>
    <w:rsid w:val="00F71FBA"/>
    <w:rsid w:val="00F72499"/>
    <w:rsid w:val="00F75A94"/>
    <w:rsid w:val="00F75F25"/>
    <w:rsid w:val="00F7613D"/>
    <w:rsid w:val="00F77A4A"/>
    <w:rsid w:val="00F77E81"/>
    <w:rsid w:val="00F81A97"/>
    <w:rsid w:val="00F83529"/>
    <w:rsid w:val="00F8395E"/>
    <w:rsid w:val="00F84577"/>
    <w:rsid w:val="00F859EF"/>
    <w:rsid w:val="00F86D90"/>
    <w:rsid w:val="00F87457"/>
    <w:rsid w:val="00F92ABC"/>
    <w:rsid w:val="00F92EE8"/>
    <w:rsid w:val="00F96368"/>
    <w:rsid w:val="00F96BC9"/>
    <w:rsid w:val="00F97AA5"/>
    <w:rsid w:val="00FA00FB"/>
    <w:rsid w:val="00FA467F"/>
    <w:rsid w:val="00FA63A3"/>
    <w:rsid w:val="00FB2858"/>
    <w:rsid w:val="00FB59B2"/>
    <w:rsid w:val="00FC1E47"/>
    <w:rsid w:val="00FC25DF"/>
    <w:rsid w:val="00FC370B"/>
    <w:rsid w:val="00FC40B3"/>
    <w:rsid w:val="00FC5705"/>
    <w:rsid w:val="00FC648E"/>
    <w:rsid w:val="00FC6576"/>
    <w:rsid w:val="00FD0C29"/>
    <w:rsid w:val="00FD170F"/>
    <w:rsid w:val="00FD2C9F"/>
    <w:rsid w:val="00FD30BD"/>
    <w:rsid w:val="00FD3CDD"/>
    <w:rsid w:val="00FD42CB"/>
    <w:rsid w:val="00FD4A36"/>
    <w:rsid w:val="00FD5FF8"/>
    <w:rsid w:val="00FD68A1"/>
    <w:rsid w:val="00FD75A1"/>
    <w:rsid w:val="00FD79B9"/>
    <w:rsid w:val="00FE1117"/>
    <w:rsid w:val="00FE2B82"/>
    <w:rsid w:val="00FE388D"/>
    <w:rsid w:val="00FE40EE"/>
    <w:rsid w:val="00FE4517"/>
    <w:rsid w:val="00FE5901"/>
    <w:rsid w:val="00FE74DB"/>
    <w:rsid w:val="00FE76CD"/>
    <w:rsid w:val="00FF0DD0"/>
    <w:rsid w:val="00FF0DDE"/>
    <w:rsid w:val="00FF3E5E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F6624"/>
  <w15:docId w15:val="{66F87F3D-D60E-3F4C-AEED-F962819D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paragraph" w:customStyle="1" w:styleId="AAAB5A02A93F3744B3131A6C904B76BC">
    <w:name w:val="AAAB5A02A93F3744B3131A6C904B76BC"/>
    <w:rsid w:val="00DD36E2"/>
    <w:rPr>
      <w:sz w:val="24"/>
      <w:szCs w:val="24"/>
      <w:lang w:eastAsia="ja-JP"/>
    </w:rPr>
  </w:style>
  <w:style w:type="paragraph" w:customStyle="1" w:styleId="SpaceBetween">
    <w:name w:val="Space Between"/>
    <w:basedOn w:val="Normal"/>
    <w:rsid w:val="003040D5"/>
    <w:pPr>
      <w:spacing w:line="240" w:lineRule="auto"/>
    </w:pPr>
    <w:rPr>
      <w:sz w:val="36"/>
    </w:rPr>
  </w:style>
  <w:style w:type="paragraph" w:customStyle="1" w:styleId="Body">
    <w:name w:val="Body"/>
    <w:rsid w:val="00D165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243D4"/>
    <w:rPr>
      <w:vertAlign w:val="superscript"/>
    </w:rPr>
  </w:style>
  <w:style w:type="table" w:styleId="TableGrid">
    <w:name w:val="Table Grid"/>
    <w:basedOn w:val="TableNormal"/>
    <w:uiPriority w:val="59"/>
    <w:rsid w:val="00E3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153"/>
    <w:rPr>
      <w:color w:val="A9122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718"/>
    <w:rPr>
      <w:color w:val="68135E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65914"/>
  </w:style>
  <w:style w:type="character" w:styleId="UnresolvedMention">
    <w:name w:val="Unresolved Mention"/>
    <w:basedOn w:val="DefaultParagraphFont"/>
    <w:uiPriority w:val="99"/>
    <w:semiHidden/>
    <w:unhideWhenUsed/>
    <w:rsid w:val="002E0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cgi-bin/viewdoc/au/cases/cth/HCA/2011/3.html?context=1;query=marcolongo%20v%20chen;mask_path=" TargetMode="External"/><Relationship Id="rId13" Type="http://schemas.openxmlformats.org/officeDocument/2006/relationships/hyperlink" Target="http://www.austlii.edu.au/cgi-bin/viewdoc/au/cases/nsw/NSWCCA/2019/32.html?context=1;query=%5b2019%5d%20nswcca%2032;mask_path=" TargetMode="External"/><Relationship Id="rId18" Type="http://schemas.openxmlformats.org/officeDocument/2006/relationships/hyperlink" Target="http://www.austlii.edu.au/cgi-bin/viewdoc/au/cases/nsw/NSWSC/2009/287.html?context=1;query=%5b2009%5d%20nswsc%20287;mask_path=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austlii.edu.au/cgi-bin/viewdoc/au/cases/cth/FCAFC/2014/144.html?context=1;query=%5b2014%5d%20fcafc%20144;mask_path=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stlii.edu.au/cgi-bin/viewdoc/au/cases/qld/QCA/2017/297.html?context=1;query=QNI%20resources;mask_path=" TargetMode="External"/><Relationship Id="rId17" Type="http://schemas.openxmlformats.org/officeDocument/2006/relationships/hyperlink" Target="http://www.austlii.edu.au/cgi-bin/viewdoc/au/cases/nsw/NSWSC/2021/656.html?context=1;query=%5b2021%5d%20NSWSC%20656%20;mask_path=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ade.io/article/842257?at.hl=Nova+Employment+Ltd+v+Michelle+Hira+%2526%2526+Ors+%255B2021%255D+NSWSC+1337+" TargetMode="External"/><Relationship Id="rId20" Type="http://schemas.openxmlformats.org/officeDocument/2006/relationships/hyperlink" Target="https://jade.io/article/906329?at.hl=2022+fcafc+2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lii.edu.au/cgi-bin/viewdoc/au/cases/nsw/NSWCA/2014/266.html?context=1;query=hasler%20v%20singtel%20optus;mask_path=" TargetMode="External"/><Relationship Id="rId24" Type="http://schemas.openxmlformats.org/officeDocument/2006/relationships/hyperlink" Target="http://www.austlii.edu.au/cgi-bin/viewdoc/au/cases/cth/FCCA/2014/1286.html?context=1;query=curtis%20v%20singtel%20optus;mask_path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stlii.edu.au/cgi-bin/viewdoc/au/cases/nsw/NSWSC/2022/577.html?context=1;query=%5b2022%5d%20nswsc%20577%20;mask_path=" TargetMode="External"/><Relationship Id="rId23" Type="http://schemas.openxmlformats.org/officeDocument/2006/relationships/hyperlink" Target="https://jade.io/article/55917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austlii.edu.au/cgi-bin/viewdoc/au/cases/nsw/NSWCA/2017/72.html?context=1;query=Treloar%20constructions%20v%20mcmillan;mask_path=" TargetMode="External"/><Relationship Id="rId19" Type="http://schemas.openxmlformats.org/officeDocument/2006/relationships/hyperlink" Target="http://www8.austlii.edu.au/cgi-bin/viewdoc/au/cases/nsw/NSWSC/2009/714.html?stem=0&amp;synonyms=0&amp;query=title(Australian%20securities%20and%20investments%20commission%20and%20macdonald%20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ustlii.edu.au/cgi-bin/viewdoc/au/cases/nsw/NSWCA/2018/157.html?context=1;query=%5b2018%5d%20nswca%20157;mask_path=" TargetMode="External"/><Relationship Id="rId14" Type="http://schemas.openxmlformats.org/officeDocument/2006/relationships/hyperlink" Target="https://www.austlii.edu.au/cgi-bin/viewdoc/au/cases/nsw/NSWSC/2023/1130.html?context=1;query=%5b2023%5d%20nswsc%201130%20;mask_path=" TargetMode="External"/><Relationship Id="rId22" Type="http://schemas.openxmlformats.org/officeDocument/2006/relationships/hyperlink" Target="http://www.austlii.edu.au/cgi-bin/viewdoc/au/cases/cth/FCA/2007/1668.html?context=1;query=%5b2007%5d%20fca%201668;mask_path=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BE31-01FB-4316-A182-77C03E93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O'Hare</dc:creator>
  <cp:lastModifiedBy>Junior PG Hely Chambers</cp:lastModifiedBy>
  <cp:revision>16</cp:revision>
  <cp:lastPrinted>2019-02-27T01:16:00Z</cp:lastPrinted>
  <dcterms:created xsi:type="dcterms:W3CDTF">2023-08-25T04:15:00Z</dcterms:created>
  <dcterms:modified xsi:type="dcterms:W3CDTF">2024-12-17T03:09:00Z</dcterms:modified>
</cp:coreProperties>
</file>